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8159.xml.htm"/>
      <w:bookmarkStart w:id="1" w:name="kswkform4_17863981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Adamo Nicola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COMMVAULT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TINTON FALLS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07724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COMMVAULT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1,761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19,128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common stock is being granted as restricted stock units, 100% of which shall vest on the later of the one-year anniversary of the date of grant or the date of the 2027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Danielle Abrahamsen,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918" TargetMode="External"/><Relationship Id="rId5" Type="http://schemas.openxmlformats.org/officeDocument/2006/relationships/hyperlink" Target="http://www.sec.gov/cgi-bin/browse-edgar?action=getcompany&amp;CIK=00011695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3227</Characters>
  <CharactersWithSpaces>3758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