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0001730131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283"/>
              <w:jc w:val="left"/>
              <w:rPr/>
            </w:pPr>
            <w:r>
              <w:rPr/>
              <w:t>Name of Issuer</w:t>
            </w:r>
          </w:p>
        </w:tc>
        <w:tc>
          <w:tcPr>
            <w:tcW w:w="4094" w:type="dxa"/>
            <w:tcBorders/>
            <w:vAlign w:val="center"/>
          </w:tcPr>
          <w:p>
            <w:pPr>
              <w:pStyle w:val="TableContents"/>
              <w:bidi w:val="0"/>
              <w:spacing w:before="0" w:after="0"/>
              <w:jc w:val="left"/>
              <w:rPr/>
            </w:pPr>
            <w:r>
              <w:rPr/>
              <w:t>COMMVAULT SYSTEMS INC</w:t>
            </w:r>
          </w:p>
        </w:tc>
      </w:tr>
      <w:tr>
        <w:trPr/>
        <w:tc>
          <w:tcPr>
            <w:tcW w:w="6111" w:type="dxa"/>
            <w:tcBorders/>
            <w:vAlign w:val="center"/>
          </w:tcPr>
          <w:p>
            <w:pPr>
              <w:pStyle w:val="TableContents"/>
              <w:bidi w:val="0"/>
              <w:spacing w:before="0" w:after="283"/>
              <w:jc w:val="left"/>
              <w:rPr/>
            </w:pPr>
            <w:r>
              <w:rPr/>
              <w:t>SEC File Number</w:t>
            </w:r>
          </w:p>
        </w:tc>
        <w:tc>
          <w:tcPr>
            <w:tcW w:w="4094" w:type="dxa"/>
            <w:tcBorders/>
            <w:vAlign w:val="center"/>
          </w:tcPr>
          <w:p>
            <w:pPr>
              <w:pStyle w:val="TableContents"/>
              <w:bidi w:val="0"/>
              <w:spacing w:before="0" w:after="0"/>
              <w:jc w:val="left"/>
              <w:rPr/>
            </w:pPr>
            <w:r>
              <w:rPr/>
              <w:t>001-33026</w:t>
            </w:r>
          </w:p>
        </w:tc>
      </w:tr>
      <w:tr>
        <w:trPr/>
        <w:tc>
          <w:tcPr>
            <w:tcW w:w="6111" w:type="dxa"/>
            <w:tcBorders/>
            <w:vAlign w:val="center"/>
          </w:tcPr>
          <w:p>
            <w:pPr>
              <w:pStyle w:val="TableContents"/>
              <w:bidi w:val="0"/>
              <w:spacing w:before="0" w:after="283"/>
              <w:jc w:val="left"/>
              <w:rPr/>
            </w:pPr>
            <w:r>
              <w:rPr/>
              <w:t>Address of Issuer</w:t>
            </w:r>
          </w:p>
        </w:tc>
        <w:tc>
          <w:tcPr>
            <w:tcW w:w="4094" w:type="dxa"/>
            <w:tcBorders/>
            <w:vAlign w:val="center"/>
          </w:tcPr>
          <w:p>
            <w:pPr>
              <w:pStyle w:val="TableContents"/>
              <w:bidi w:val="0"/>
              <w:spacing w:before="0" w:after="0"/>
              <w:jc w:val="left"/>
              <w:rPr/>
            </w:pPr>
            <w:r>
              <w:rPr/>
              <w:t>1 COMMVAULT WAY</w:t>
              <w:br/>
              <w:t>TINTON FALLS</w:t>
              <w:br/>
              <w:t xml:space="preserve">NEW JERSEY </w:t>
              <w:br/>
              <w:t>07724</w:t>
            </w:r>
          </w:p>
        </w:tc>
      </w:tr>
      <w:tr>
        <w:trPr/>
        <w:tc>
          <w:tcPr>
            <w:tcW w:w="6111" w:type="dxa"/>
            <w:tcBorders/>
            <w:vAlign w:val="center"/>
          </w:tcPr>
          <w:p>
            <w:pPr>
              <w:pStyle w:val="TableContents"/>
              <w:bidi w:val="0"/>
              <w:spacing w:before="0" w:after="283"/>
              <w:jc w:val="left"/>
              <w:rPr/>
            </w:pPr>
            <w:r>
              <w:rPr/>
              <w:t>Phone</w:t>
            </w:r>
          </w:p>
        </w:tc>
        <w:tc>
          <w:tcPr>
            <w:tcW w:w="4094" w:type="dxa"/>
            <w:tcBorders/>
            <w:vAlign w:val="center"/>
          </w:tcPr>
          <w:p>
            <w:pPr>
              <w:pStyle w:val="TableContents"/>
              <w:bidi w:val="0"/>
              <w:spacing w:before="0" w:after="0"/>
              <w:jc w:val="left"/>
              <w:rPr/>
            </w:pPr>
            <w:r>
              <w:rPr/>
              <w:t>732-870-4000</w:t>
            </w:r>
          </w:p>
        </w:tc>
      </w:tr>
      <w:tr>
        <w:trPr/>
        <w:tc>
          <w:tcPr>
            <w:tcW w:w="6111" w:type="dxa"/>
            <w:tcBorders/>
            <w:vAlign w:val="center"/>
          </w:tcPr>
          <w:p>
            <w:pPr>
              <w:pStyle w:val="TableContents"/>
              <w:bidi w:val="0"/>
              <w:spacing w:before="0" w:after="283"/>
              <w:jc w:val="left"/>
              <w:rPr/>
            </w:pPr>
            <w:r>
              <w:rPr/>
              <w:t>Name of Person for Whose Account the Securities are To Be Sold</w:t>
            </w:r>
          </w:p>
        </w:tc>
        <w:tc>
          <w:tcPr>
            <w:tcW w:w="4094" w:type="dxa"/>
            <w:tcBorders/>
            <w:vAlign w:val="center"/>
          </w:tcPr>
          <w:p>
            <w:pPr>
              <w:pStyle w:val="TableContents"/>
              <w:bidi w:val="0"/>
              <w:spacing w:before="0" w:after="0"/>
              <w:jc w:val="left"/>
              <w:rPr/>
            </w:pPr>
            <w:r>
              <w:rPr/>
              <w:t>Lee Vivie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595</w:t>
            </w:r>
          </w:p>
        </w:tc>
        <w:tc>
          <w:tcPr>
            <w:tcW w:w="1377" w:type="dxa"/>
            <w:tcBorders/>
            <w:vAlign w:val="center"/>
          </w:tcPr>
          <w:p>
            <w:pPr>
              <w:pStyle w:val="TableContents"/>
              <w:bidi w:val="0"/>
              <w:spacing w:before="0" w:after="283"/>
              <w:jc w:val="left"/>
              <w:rPr/>
            </w:pPr>
            <w:r>
              <w:rPr/>
              <w:t>79843.05</w:t>
            </w:r>
          </w:p>
        </w:tc>
        <w:tc>
          <w:tcPr>
            <w:tcW w:w="1552" w:type="dxa"/>
            <w:tcBorders/>
            <w:vAlign w:val="center"/>
          </w:tcPr>
          <w:p>
            <w:pPr>
              <w:pStyle w:val="TableContents"/>
              <w:bidi w:val="0"/>
              <w:spacing w:before="0" w:after="283"/>
              <w:jc w:val="left"/>
              <w:rPr/>
            </w:pPr>
            <w:r>
              <w:rPr/>
              <w:t>41444564</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595</w:t>
            </w:r>
          </w:p>
        </w:tc>
        <w:tc>
          <w:tcPr>
            <w:tcW w:w="1046" w:type="dxa"/>
            <w:tcBorders/>
            <w:vAlign w:val="center"/>
          </w:tcPr>
          <w:p>
            <w:pPr>
              <w:pStyle w:val="TableContents"/>
              <w:bidi w:val="0"/>
              <w:spacing w:before="0" w:after="283"/>
              <w:jc w:val="left"/>
              <w:rPr/>
            </w:pPr>
            <w:r>
              <w:rPr/>
              <w:t>08/07/2026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73"/>
        <w:gridCol w:w="6232"/>
      </w:tblGrid>
      <w:tr>
        <w:trPr/>
        <w:tc>
          <w:tcPr>
            <w:tcW w:w="3973" w:type="dxa"/>
            <w:tcBorders/>
            <w:vAlign w:val="center"/>
          </w:tcPr>
          <w:p>
            <w:pPr>
              <w:pStyle w:val="TableContents"/>
              <w:bidi w:val="0"/>
              <w:spacing w:before="0" w:after="283"/>
              <w:jc w:val="left"/>
              <w:rPr/>
            </w:pPr>
            <w:r>
              <w:rPr/>
              <w:t>Remarks</w:t>
            </w:r>
          </w:p>
        </w:tc>
        <w:tc>
          <w:tcPr>
            <w:tcW w:w="6232" w:type="dxa"/>
            <w:tcBorders/>
            <w:vAlign w:val="center"/>
          </w:tcPr>
          <w:p>
            <w:pPr>
              <w:pStyle w:val="TableContents"/>
              <w:bidi w:val="0"/>
              <w:spacing w:before="0" w:after="283"/>
              <w:jc w:val="left"/>
              <w:rPr>
                <w:sz w:val="4"/>
                <w:szCs w:val="4"/>
              </w:rPr>
            </w:pPr>
            <w:r>
              <w:rPr>
                <w:sz w:val="4"/>
                <w:szCs w:val="4"/>
              </w:rPr>
            </w:r>
          </w:p>
        </w:tc>
      </w:tr>
      <w:tr>
        <w:trPr/>
        <w:tc>
          <w:tcPr>
            <w:tcW w:w="3973" w:type="dxa"/>
            <w:tcBorders/>
            <w:vAlign w:val="center"/>
          </w:tcPr>
          <w:p>
            <w:pPr>
              <w:pStyle w:val="TableContents"/>
              <w:bidi w:val="0"/>
              <w:spacing w:before="0" w:after="283"/>
              <w:jc w:val="left"/>
              <w:rPr/>
            </w:pPr>
            <w:r>
              <w:rPr/>
              <w:t>Date of Notice</w:t>
            </w:r>
          </w:p>
        </w:tc>
        <w:tc>
          <w:tcPr>
            <w:tcW w:w="6232" w:type="dxa"/>
            <w:tcBorders/>
            <w:vAlign w:val="center"/>
          </w:tcPr>
          <w:p>
            <w:pPr>
              <w:pStyle w:val="TableContents"/>
              <w:bidi w:val="0"/>
              <w:spacing w:before="0" w:after="0"/>
              <w:jc w:val="left"/>
              <w:rPr/>
            </w:pPr>
            <w:r>
              <w:rPr/>
              <w:t>08/10/2026</w:t>
            </w:r>
          </w:p>
        </w:tc>
      </w:tr>
      <w:tr>
        <w:trPr/>
        <w:tc>
          <w:tcPr>
            <w:tcW w:w="3973" w:type="dxa"/>
            <w:tcBorders/>
            <w:vAlign w:val="center"/>
          </w:tcPr>
          <w:p>
            <w:pPr>
              <w:pStyle w:val="TableContents"/>
              <w:bidi w:val="0"/>
              <w:spacing w:before="0" w:after="283"/>
              <w:jc w:val="left"/>
              <w:rPr/>
            </w:pPr>
            <w:r>
              <w:rPr/>
              <w:t>Date of Plan Adoption or Giving of Instruction, If Relying on Rule 10b5-1</w:t>
            </w:r>
          </w:p>
        </w:tc>
        <w:tc>
          <w:tcPr>
            <w:tcW w:w="6232" w:type="dxa"/>
            <w:tcBorders/>
            <w:vAlign w:val="center"/>
          </w:tcPr>
          <w:p>
            <w:pPr>
              <w:pStyle w:val="TableContents"/>
              <w:bidi w:val="0"/>
              <w:spacing w:before="0" w:after="0"/>
              <w:jc w:val="left"/>
              <w:rPr/>
            </w:pPr>
            <w:r>
              <w:rPr/>
              <w:t>02/03/2026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3" w:type="dxa"/>
            <w:tcBorders/>
            <w:vAlign w:val="center"/>
          </w:tcPr>
          <w:p>
            <w:pPr>
              <w:pStyle w:val="TableContents"/>
              <w:bidi w:val="0"/>
              <w:spacing w:before="0" w:after="283"/>
              <w:jc w:val="left"/>
              <w:rPr/>
            </w:pPr>
            <w:r>
              <w:rPr/>
              <w:t>Signature</w:t>
            </w:r>
          </w:p>
        </w:tc>
        <w:tc>
          <w:tcPr>
            <w:tcW w:w="6232" w:type="dxa"/>
            <w:tcBorders/>
            <w:vAlign w:val="center"/>
          </w:tcPr>
          <w:p>
            <w:pPr>
              <w:pStyle w:val="TableContents"/>
              <w:bidi w:val="0"/>
              <w:spacing w:before="0" w:after="0"/>
              <w:jc w:val="left"/>
              <w:rPr/>
            </w:pPr>
            <w:r>
              <w:rPr/>
              <w:t>/s/ Adam Gehring, as a duly authorized representative of Fidelity Brokerage Services LLC, as attorney-in-fact for Vivie Lee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3037</Characters>
  <CharactersWithSpaces>3580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