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CommVault Systems,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204166102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2008</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Check the appropriate box to designate the rule pursuant to which this Schedule is filed:</w:t>
      </w:r>
    </w:p>
    <w:p>
      <w:pPr>
        <w:spacing w:after="0" w:line="233" w:lineRule="exact"/>
        <w:rPr>
          <w:sz w:val="24"/>
          <w:szCs w:val="24"/>
          <w:color w:val="auto"/>
        </w:rPr>
      </w:pPr>
    </w:p>
    <w:p>
      <w:pPr>
        <w:jc w:val="both"/>
        <w:ind w:left="4960" w:right="4900" w:hanging="56"/>
        <w:spacing w:after="0" w:line="263" w:lineRule="auto"/>
        <w:tabs>
          <w:tab w:leader="none" w:pos="5263" w:val="left"/>
        </w:tabs>
        <w:numPr>
          <w:ilvl w:val="0"/>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 13d-1(b) [ ] Rule 13d-1(c) [ ] Rule 13d-1(d)</w:t>
      </w:r>
    </w:p>
    <w:p>
      <w:pPr>
        <w:spacing w:after="0" w:line="18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CUSIP No. 204166102</w:t>
            </w:r>
          </w:p>
        </w:tc>
        <w:tc>
          <w:tcPr>
            <w:tcW w:w="1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89"/>
              </w:rPr>
              <w:t>13G</w:t>
            </w:r>
          </w:p>
        </w:tc>
      </w:tr>
    </w:tbl>
    <w:p>
      <w:pPr>
        <w:spacing w:after="0" w:line="200" w:lineRule="exact"/>
        <w:rPr>
          <w:sz w:val="24"/>
          <w:szCs w:val="24"/>
          <w:color w:val="auto"/>
        </w:rPr>
      </w:pPr>
    </w:p>
    <w:p>
      <w:pPr>
        <w:ind w:left="820" w:right="2880" w:hanging="812"/>
        <w:spacing w:after="0" w:line="461" w:lineRule="auto"/>
        <w:tabs>
          <w:tab w:leader="none" w:pos="8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REPORTING PERSON </w:t>
      </w:r>
      <w:r>
        <w:rPr>
          <w:rFonts w:ascii="Times New Roman" w:cs="Times New Roman" w:eastAsia="Times New Roman" w:hAnsi="Times New Roman"/>
          <w:sz w:val="22"/>
          <w:szCs w:val="22"/>
          <w:color w:val="auto"/>
        </w:rPr>
        <w:t>(S.S. or I.R.S. Identification No. of Above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Waddell &amp; Reed Investment Management Company Tax ID No. 48-1106973</w:t>
      </w:r>
    </w:p>
    <w:p>
      <w:pPr>
        <w:ind w:left="820" w:hanging="812"/>
        <w:spacing w:after="0"/>
        <w:tabs>
          <w:tab w:leader="none" w:pos="8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left="1440" w:hanging="622"/>
        <w:spacing w:after="0"/>
        <w:tabs>
          <w:tab w:leader="none" w:pos="14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4" w:lineRule="exact"/>
        <w:rPr>
          <w:rFonts w:ascii="Times New Roman" w:cs="Times New Roman" w:eastAsia="Times New Roman" w:hAnsi="Times New Roman"/>
          <w:sz w:val="22"/>
          <w:szCs w:val="22"/>
          <w:color w:val="auto"/>
        </w:rPr>
      </w:pPr>
    </w:p>
    <w:p>
      <w:pPr>
        <w:ind w:left="1440" w:hanging="622"/>
        <w:spacing w:after="0"/>
        <w:tabs>
          <w:tab w:leader="none" w:pos="14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5"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33"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OR PLACE OF ORGANIZATION</w:t>
      </w:r>
      <w:r>
        <w:rPr>
          <w:rFonts w:ascii="Times New Roman" w:cs="Times New Roman" w:eastAsia="Times New Roman" w:hAnsi="Times New Roman"/>
          <w:sz w:val="22"/>
          <w:szCs w:val="22"/>
          <w:color w:val="auto"/>
        </w:rPr>
        <w:t>: Kansas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BENEFICIALLY OWNED BY EACH REPORTING PERSON WITH</w:t>
      </w:r>
      <w:r>
        <w:rPr>
          <w:rFonts w:ascii="Times New Roman" w:cs="Times New Roman" w:eastAsia="Times New Roman" w:hAnsi="Times New Roman"/>
          <w:sz w:val="22"/>
          <w:szCs w:val="22"/>
          <w:color w:val="auto"/>
        </w:rPr>
        <w:t>:</w:t>
      </w:r>
    </w:p>
    <w:p>
      <w:pPr>
        <w:spacing w:after="0" w:line="233" w:lineRule="exact"/>
        <w:rPr>
          <w:sz w:val="24"/>
          <w:szCs w:val="24"/>
          <w:color w:val="auto"/>
        </w:rPr>
      </w:pPr>
    </w:p>
    <w:tbl>
      <w:tblPr>
        <w:tblLayout w:type="fixed"/>
        <w:tblInd w:w="820" w:type="dxa"/>
        <w:tblCellMar>
          <w:top w:w="0" w:type="dxa"/>
          <w:left w:w="0" w:type="dxa"/>
          <w:bottom w:w="0" w:type="dxa"/>
          <w:right w:w="0" w:type="dxa"/>
        </w:tblCellMar>
      </w:tblPr>
      <w:tr>
        <w:trPr>
          <w:trHeight w:val="28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5.</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6.</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7.</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8.</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bl>
    <w:p>
      <w:pPr>
        <w:spacing w:after="0" w:line="200" w:lineRule="exact"/>
        <w:rPr>
          <w:sz w:val="24"/>
          <w:szCs w:val="24"/>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AGGREGATE AMOUNT BENEFICIALLY OWNED BY EACH REPORTING PERSON</w:t>
      </w:r>
      <w:r>
        <w:rPr>
          <w:rFonts w:ascii="Times New Roman" w:cs="Times New Roman" w:eastAsia="Times New Roman" w:hAnsi="Times New Roman"/>
          <w:sz w:val="21"/>
          <w:szCs w:val="21"/>
          <w:color w:val="auto"/>
        </w:rPr>
        <w:t>:  3,287,618 (See Item 4)</w:t>
      </w:r>
    </w:p>
    <w:p>
      <w:pPr>
        <w:sectPr>
          <w:pgSz w:w="11900" w:h="16838" w:orient="portrait"/>
          <w:cols w:equalWidth="0" w:num="1">
            <w:col w:w="11420"/>
          </w:cols>
          <w:pgMar w:left="240" w:top="459" w:right="239" w:bottom="0" w:gutter="0" w:footer="0" w:header="0"/>
        </w:sectPr>
      </w:pPr>
    </w:p>
    <w:bookmarkStart w:id="1" w:name="page2"/>
    <w:bookmarkEnd w:id="1"/>
    <w:p>
      <w:pPr>
        <w:spacing w:after="0" w:line="44" w:lineRule="exact"/>
        <w:rPr>
          <w:sz w:val="20"/>
          <w:szCs w:val="20"/>
          <w:color w:val="auto"/>
        </w:rPr>
      </w:pPr>
    </w:p>
    <w:p>
      <w:pPr>
        <w:ind w:left="820" w:hanging="812"/>
        <w:spacing w:after="0"/>
        <w:tabs>
          <w:tab w:leader="none" w:pos="8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IF THE AGGREGATE AMOUNT IN ROW 9 EXCLUDES CERTAIN SHARES</w:t>
      </w:r>
      <w:r>
        <w:rPr>
          <w:rFonts w:ascii="Times New Roman" w:cs="Times New Roman" w:eastAsia="Times New Roman" w:hAnsi="Times New Roman"/>
          <w:sz w:val="22"/>
          <w:szCs w:val="22"/>
          <w:color w:val="auto"/>
        </w:rPr>
        <w:t>:  [ ]</w:t>
      </w:r>
    </w:p>
    <w:p>
      <w:pPr>
        <w:spacing w:after="0" w:line="233"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 REPRESENTED BY AMOUNT IN ROW 9</w:t>
      </w:r>
      <w:r>
        <w:rPr>
          <w:rFonts w:ascii="Times New Roman" w:cs="Times New Roman" w:eastAsia="Times New Roman" w:hAnsi="Times New Roman"/>
          <w:sz w:val="22"/>
          <w:szCs w:val="22"/>
          <w:color w:val="auto"/>
        </w:rPr>
        <w:t>: 7.9</w:t>
      </w:r>
    </w:p>
    <w:p>
      <w:pPr>
        <w:spacing w:after="0" w:line="233"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PERSON REPORTING</w:t>
      </w:r>
      <w:r>
        <w:rPr>
          <w:rFonts w:ascii="Times New Roman" w:cs="Times New Roman" w:eastAsia="Times New Roman" w:hAnsi="Times New Roman"/>
          <w:sz w:val="22"/>
          <w:szCs w:val="22"/>
          <w:color w:val="auto"/>
        </w:rPr>
        <w:t>: IA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CUSIP No. 204166102</w:t>
            </w:r>
          </w:p>
        </w:tc>
        <w:tc>
          <w:tcPr>
            <w:tcW w:w="1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89"/>
              </w:rPr>
              <w:t>13G</w:t>
            </w:r>
          </w:p>
        </w:tc>
      </w:tr>
    </w:tbl>
    <w:p>
      <w:pPr>
        <w:spacing w:after="0" w:line="200" w:lineRule="exact"/>
        <w:rPr>
          <w:sz w:val="20"/>
          <w:szCs w:val="20"/>
          <w:color w:val="auto"/>
        </w:rPr>
      </w:pPr>
    </w:p>
    <w:p>
      <w:pPr>
        <w:ind w:left="840" w:right="2620" w:hanging="832"/>
        <w:spacing w:after="0" w:line="461" w:lineRule="auto"/>
        <w:tabs>
          <w:tab w:leader="none" w:pos="8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REPORTING PERSON </w:t>
      </w:r>
      <w:r>
        <w:rPr>
          <w:rFonts w:ascii="Times New Roman" w:cs="Times New Roman" w:eastAsia="Times New Roman" w:hAnsi="Times New Roman"/>
          <w:sz w:val="22"/>
          <w:szCs w:val="22"/>
          <w:color w:val="auto"/>
        </w:rPr>
        <w:t>(S.S. or I.R.S. Identification No. of Above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Waddell &amp; Reed, Inc. Tax ID No. 43-1235675</w:t>
      </w:r>
    </w:p>
    <w:p>
      <w:pPr>
        <w:ind w:left="840" w:hanging="832"/>
        <w:spacing w:after="0"/>
        <w:tabs>
          <w:tab w:leader="none" w:pos="8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left="1460" w:hanging="615"/>
        <w:spacing w:after="0"/>
        <w:tabs>
          <w:tab w:leader="none" w:pos="14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4" w:lineRule="exact"/>
        <w:rPr>
          <w:rFonts w:ascii="Times New Roman" w:cs="Times New Roman" w:eastAsia="Times New Roman" w:hAnsi="Times New Roman"/>
          <w:sz w:val="22"/>
          <w:szCs w:val="22"/>
          <w:color w:val="auto"/>
        </w:rPr>
      </w:pPr>
    </w:p>
    <w:p>
      <w:pPr>
        <w:ind w:left="1480" w:hanging="635"/>
        <w:spacing w:after="0"/>
        <w:tabs>
          <w:tab w:leader="none" w:pos="14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5" w:lineRule="exact"/>
        <w:rPr>
          <w:rFonts w:ascii="Times New Roman" w:cs="Times New Roman" w:eastAsia="Times New Roman" w:hAnsi="Times New Roman"/>
          <w:sz w:val="22"/>
          <w:szCs w:val="22"/>
          <w:color w:val="auto"/>
        </w:rPr>
      </w:pPr>
    </w:p>
    <w:p>
      <w:pPr>
        <w:ind w:left="840" w:hanging="832"/>
        <w:spacing w:after="0"/>
        <w:tabs>
          <w:tab w:leader="none" w:pos="8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OR PLACE OF ORGANIZATION</w:t>
      </w:r>
      <w:r>
        <w:rPr>
          <w:rFonts w:ascii="Times New Roman" w:cs="Times New Roman" w:eastAsia="Times New Roman" w:hAnsi="Times New Roman"/>
          <w:sz w:val="22"/>
          <w:szCs w:val="22"/>
          <w:color w:val="auto"/>
        </w:rPr>
        <w:t>: Delaware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BENEFICIALLY OWNED BY EACH REPORTING PERSON WITH</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5.</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6.</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7.</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8.</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bl>
    <w:p>
      <w:pPr>
        <w:spacing w:after="0" w:line="200" w:lineRule="exact"/>
        <w:rPr>
          <w:sz w:val="20"/>
          <w:szCs w:val="20"/>
          <w:color w:val="auto"/>
        </w:rPr>
      </w:pPr>
    </w:p>
    <w:p>
      <w:pPr>
        <w:ind w:left="840" w:hanging="832"/>
        <w:spacing w:after="0" w:line="262" w:lineRule="auto"/>
        <w:tabs>
          <w:tab w:leader="none" w:pos="8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AGGREGATE AMOUNT BENEFICIALLY OWNED BY EACH REPORTING PERSON</w:t>
      </w:r>
      <w:r>
        <w:rPr>
          <w:rFonts w:ascii="Times New Roman" w:cs="Times New Roman" w:eastAsia="Times New Roman" w:hAnsi="Times New Roman"/>
          <w:sz w:val="22"/>
          <w:szCs w:val="22"/>
          <w:color w:val="auto"/>
        </w:rPr>
        <w:t>: 3,287,618 (See Item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w:t>
      </w:r>
    </w:p>
    <w:p>
      <w:pPr>
        <w:spacing w:after="0" w:line="176"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IF THE AGGREGATE AMOUNT IN ROW 9 EXCLUDES CERTAIN SHARES</w:t>
      </w:r>
      <w:r>
        <w:rPr>
          <w:rFonts w:ascii="Times New Roman" w:cs="Times New Roman" w:eastAsia="Times New Roman" w:hAnsi="Times New Roman"/>
          <w:sz w:val="22"/>
          <w:szCs w:val="22"/>
          <w:color w:val="auto"/>
        </w:rPr>
        <w:t>:  [ ]</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 REPRESENTED BY AMOUNT IN ROW 9</w:t>
      </w:r>
      <w:r>
        <w:rPr>
          <w:rFonts w:ascii="Times New Roman" w:cs="Times New Roman" w:eastAsia="Times New Roman" w:hAnsi="Times New Roman"/>
          <w:sz w:val="22"/>
          <w:szCs w:val="22"/>
          <w:color w:val="auto"/>
        </w:rPr>
        <w:t>: 7.9</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PERSON REPORTING</w:t>
      </w:r>
      <w:r>
        <w:rPr>
          <w:rFonts w:ascii="Times New Roman" w:cs="Times New Roman" w:eastAsia="Times New Roman" w:hAnsi="Times New Roman"/>
          <w:sz w:val="22"/>
          <w:szCs w:val="22"/>
          <w:color w:val="auto"/>
        </w:rPr>
        <w:t>: BD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CUSIP No. 204166102</w:t>
            </w:r>
          </w:p>
        </w:tc>
        <w:tc>
          <w:tcPr>
            <w:tcW w:w="1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89"/>
              </w:rPr>
              <w:t>13G</w:t>
            </w:r>
          </w:p>
        </w:tc>
      </w:tr>
    </w:tbl>
    <w:p>
      <w:pPr>
        <w:spacing w:after="0" w:line="200" w:lineRule="exact"/>
        <w:rPr>
          <w:sz w:val="20"/>
          <w:szCs w:val="20"/>
          <w:color w:val="auto"/>
        </w:rPr>
      </w:pPr>
    </w:p>
    <w:p>
      <w:pPr>
        <w:ind w:left="840" w:right="2620" w:hanging="832"/>
        <w:spacing w:after="0" w:line="461" w:lineRule="auto"/>
        <w:tabs>
          <w:tab w:leader="none" w:pos="8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REPORTING PERSON </w:t>
      </w:r>
      <w:r>
        <w:rPr>
          <w:rFonts w:ascii="Times New Roman" w:cs="Times New Roman" w:eastAsia="Times New Roman" w:hAnsi="Times New Roman"/>
          <w:sz w:val="22"/>
          <w:szCs w:val="22"/>
          <w:color w:val="auto"/>
        </w:rPr>
        <w:t>(S.S. or I.R.S. Identification No. of Above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Waddell &amp; Reed Financial Services, Inc. Tax ID No. 43-1414157</w:t>
      </w:r>
    </w:p>
    <w:p>
      <w:pPr>
        <w:ind w:left="840" w:hanging="832"/>
        <w:spacing w:after="0"/>
        <w:tabs>
          <w:tab w:leader="none" w:pos="8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left="1460" w:hanging="615"/>
        <w:spacing w:after="0"/>
        <w:tabs>
          <w:tab w:leader="none" w:pos="146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4" w:lineRule="exact"/>
        <w:rPr>
          <w:rFonts w:ascii="Times New Roman" w:cs="Times New Roman" w:eastAsia="Times New Roman" w:hAnsi="Times New Roman"/>
          <w:sz w:val="22"/>
          <w:szCs w:val="22"/>
          <w:color w:val="auto"/>
        </w:rPr>
      </w:pPr>
    </w:p>
    <w:p>
      <w:pPr>
        <w:ind w:left="1480" w:hanging="635"/>
        <w:spacing w:after="0"/>
        <w:tabs>
          <w:tab w:leader="none" w:pos="14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5" w:lineRule="exact"/>
        <w:rPr>
          <w:rFonts w:ascii="Times New Roman" w:cs="Times New Roman" w:eastAsia="Times New Roman" w:hAnsi="Times New Roman"/>
          <w:sz w:val="22"/>
          <w:szCs w:val="22"/>
          <w:color w:val="auto"/>
        </w:rPr>
      </w:pPr>
    </w:p>
    <w:p>
      <w:pPr>
        <w:ind w:left="840" w:hanging="832"/>
        <w:spacing w:after="0"/>
        <w:tabs>
          <w:tab w:leader="none" w:pos="8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OR PLACE OF ORGANIZATION</w:t>
      </w:r>
      <w:r>
        <w:rPr>
          <w:rFonts w:ascii="Times New Roman" w:cs="Times New Roman" w:eastAsia="Times New Roman" w:hAnsi="Times New Roman"/>
          <w:sz w:val="22"/>
          <w:szCs w:val="22"/>
          <w:color w:val="auto"/>
        </w:rPr>
        <w:t>: Missouri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BENEFICIALLY OWNED BY EACH REPORTING PERSON WITH</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5.</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6.</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7.</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8.</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bl>
    <w:p>
      <w:pPr>
        <w:sectPr>
          <w:pgSz w:w="11900" w:h="16882" w:orient="portrait"/>
          <w:cols w:equalWidth="0" w:num="1">
            <w:col w:w="11200"/>
          </w:cols>
          <w:pgMar w:left="240" w:top="108" w:right="459" w:bottom="0" w:gutter="0" w:footer="0" w:header="0"/>
        </w:sectPr>
      </w:pPr>
    </w:p>
    <w:bookmarkStart w:id="2" w:name="page3"/>
    <w:bookmarkEnd w:id="2"/>
    <w:p>
      <w:pPr>
        <w:spacing w:after="0" w:line="5" w:lineRule="exact"/>
        <w:rPr>
          <w:sz w:val="20"/>
          <w:szCs w:val="20"/>
          <w:color w:val="auto"/>
        </w:rPr>
      </w:pPr>
    </w:p>
    <w:p>
      <w:pPr>
        <w:ind w:left="840" w:hanging="832"/>
        <w:spacing w:after="0" w:line="262" w:lineRule="auto"/>
        <w:tabs>
          <w:tab w:leader="none" w:pos="8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AGGREGATE AMOUNT BENEFICIALLY OWNED BY EACH REPORTING PERSON</w:t>
      </w:r>
      <w:r>
        <w:rPr>
          <w:rFonts w:ascii="Times New Roman" w:cs="Times New Roman" w:eastAsia="Times New Roman" w:hAnsi="Times New Roman"/>
          <w:sz w:val="22"/>
          <w:szCs w:val="22"/>
          <w:color w:val="auto"/>
        </w:rPr>
        <w:t>: 3,287,618 (See Item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w:t>
      </w:r>
    </w:p>
    <w:p>
      <w:pPr>
        <w:spacing w:after="0" w:line="176"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IF THE AGGREGATE AMOUNT IN ROW 9 EXCLUDES CERTAIN SHARES</w:t>
      </w:r>
      <w:r>
        <w:rPr>
          <w:rFonts w:ascii="Times New Roman" w:cs="Times New Roman" w:eastAsia="Times New Roman" w:hAnsi="Times New Roman"/>
          <w:sz w:val="22"/>
          <w:szCs w:val="22"/>
          <w:color w:val="auto"/>
        </w:rPr>
        <w:t>:  [ ]</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 REPRESENTED BY AMOUNT IN ROW 9</w:t>
      </w:r>
      <w:r>
        <w:rPr>
          <w:rFonts w:ascii="Times New Roman" w:cs="Times New Roman" w:eastAsia="Times New Roman" w:hAnsi="Times New Roman"/>
          <w:sz w:val="22"/>
          <w:szCs w:val="22"/>
          <w:color w:val="auto"/>
        </w:rPr>
        <w:t>: 7.9</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PERSON REPORTING</w:t>
      </w:r>
      <w:r>
        <w:rPr>
          <w:rFonts w:ascii="Times New Roman" w:cs="Times New Roman" w:eastAsia="Times New Roman" w:hAnsi="Times New Roman"/>
          <w:sz w:val="22"/>
          <w:szCs w:val="22"/>
          <w:color w:val="auto"/>
        </w:rPr>
        <w:t>: HC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CUSIP No. 204166102</w:t>
            </w:r>
          </w:p>
        </w:tc>
        <w:tc>
          <w:tcPr>
            <w:tcW w:w="1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89"/>
              </w:rPr>
              <w:t>13G</w:t>
            </w:r>
          </w:p>
        </w:tc>
      </w:tr>
    </w:tbl>
    <w:p>
      <w:pPr>
        <w:spacing w:after="0" w:line="200" w:lineRule="exact"/>
        <w:rPr>
          <w:sz w:val="20"/>
          <w:szCs w:val="20"/>
          <w:color w:val="auto"/>
        </w:rPr>
      </w:pPr>
    </w:p>
    <w:p>
      <w:pPr>
        <w:ind w:left="840" w:right="2620" w:hanging="832"/>
        <w:spacing w:after="0" w:line="461" w:lineRule="auto"/>
        <w:tabs>
          <w:tab w:leader="none" w:pos="8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REPORTING PERSON </w:t>
      </w:r>
      <w:r>
        <w:rPr>
          <w:rFonts w:ascii="Times New Roman" w:cs="Times New Roman" w:eastAsia="Times New Roman" w:hAnsi="Times New Roman"/>
          <w:sz w:val="22"/>
          <w:szCs w:val="22"/>
          <w:color w:val="auto"/>
        </w:rPr>
        <w:t>(S.S. or I.R.S. Identification No. of Above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Waddell &amp; Reed Financial, Inc. Tax ID No. 51-0261715</w:t>
      </w:r>
    </w:p>
    <w:p>
      <w:pPr>
        <w:ind w:left="840" w:hanging="832"/>
        <w:spacing w:after="0"/>
        <w:tabs>
          <w:tab w:leader="none" w:pos="8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THE APPROPRIATE BOX IF A MEMBER OF A GROUP</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left="1460" w:hanging="615"/>
        <w:spacing w:after="0"/>
        <w:tabs>
          <w:tab w:leader="none" w:pos="14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4" w:lineRule="exact"/>
        <w:rPr>
          <w:rFonts w:ascii="Times New Roman" w:cs="Times New Roman" w:eastAsia="Times New Roman" w:hAnsi="Times New Roman"/>
          <w:sz w:val="22"/>
          <w:szCs w:val="22"/>
          <w:color w:val="auto"/>
        </w:rPr>
      </w:pPr>
    </w:p>
    <w:p>
      <w:pPr>
        <w:ind w:left="1480" w:hanging="635"/>
        <w:spacing w:after="0"/>
        <w:tabs>
          <w:tab w:leader="none" w:pos="14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5" w:lineRule="exact"/>
        <w:rPr>
          <w:rFonts w:ascii="Times New Roman" w:cs="Times New Roman" w:eastAsia="Times New Roman" w:hAnsi="Times New Roman"/>
          <w:sz w:val="22"/>
          <w:szCs w:val="22"/>
          <w:color w:val="auto"/>
        </w:rPr>
      </w:pPr>
    </w:p>
    <w:p>
      <w:pPr>
        <w:ind w:left="840" w:hanging="832"/>
        <w:spacing w:after="0"/>
        <w:tabs>
          <w:tab w:leader="none" w:pos="8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 USE ONLY</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OR PLACE OF ORGANIZATION</w:t>
      </w:r>
      <w:r>
        <w:rPr>
          <w:rFonts w:ascii="Times New Roman" w:cs="Times New Roman" w:eastAsia="Times New Roman" w:hAnsi="Times New Roman"/>
          <w:sz w:val="22"/>
          <w:szCs w:val="22"/>
          <w:color w:val="auto"/>
        </w:rPr>
        <w:t>: Delaware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BENEFICIALLY OWNED BY EACH REPORTING PERSON WITH</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5.</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6.</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7.</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3,287,618</w:t>
            </w:r>
          </w:p>
        </w:tc>
        <w:tc>
          <w:tcPr>
            <w:tcW w:w="11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(See Item 4)</w:t>
            </w:r>
          </w:p>
        </w:tc>
      </w:tr>
      <w:tr>
        <w:trPr>
          <w:trHeight w:val="486"/>
        </w:trPr>
        <w:tc>
          <w:tcPr>
            <w:tcW w:w="46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84"/>
              </w:rPr>
              <w:t>8.</w:t>
            </w:r>
          </w:p>
        </w:tc>
        <w:tc>
          <w:tcPr>
            <w:tcW w:w="396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Pr>
          <w:p>
            <w:pPr>
              <w:spacing w:after="0"/>
              <w:rPr>
                <w:sz w:val="24"/>
                <w:szCs w:val="24"/>
                <w:color w:val="auto"/>
              </w:rPr>
            </w:pPr>
          </w:p>
        </w:tc>
      </w:tr>
    </w:tbl>
    <w:p>
      <w:pPr>
        <w:spacing w:after="0" w:line="200" w:lineRule="exact"/>
        <w:rPr>
          <w:sz w:val="20"/>
          <w:szCs w:val="20"/>
          <w:color w:val="auto"/>
        </w:rPr>
      </w:pPr>
    </w:p>
    <w:p>
      <w:pPr>
        <w:ind w:left="840" w:hanging="832"/>
        <w:spacing w:after="0" w:line="262" w:lineRule="auto"/>
        <w:tabs>
          <w:tab w:leader="none" w:pos="8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AGGREGATE AMOUNT BENEFICIALLY OWNED BY EACH REPORTING PERSON</w:t>
      </w:r>
      <w:r>
        <w:rPr>
          <w:rFonts w:ascii="Times New Roman" w:cs="Times New Roman" w:eastAsia="Times New Roman" w:hAnsi="Times New Roman"/>
          <w:sz w:val="22"/>
          <w:szCs w:val="22"/>
          <w:color w:val="auto"/>
        </w:rPr>
        <w:t>: 3,287,618 (See Item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w:t>
      </w:r>
    </w:p>
    <w:p>
      <w:pPr>
        <w:spacing w:after="0" w:line="176"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CHECK IF THE AGGREGATE AMOUNT IN ROW 9 EXCLUDES CERTAIN SHARES</w:t>
      </w:r>
      <w:r>
        <w:rPr>
          <w:rFonts w:ascii="Times New Roman" w:cs="Times New Roman" w:eastAsia="Times New Roman" w:hAnsi="Times New Roman"/>
          <w:sz w:val="22"/>
          <w:szCs w:val="22"/>
          <w:color w:val="auto"/>
        </w:rPr>
        <w:t>:  [ ]</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 REPRESENTED BY AMOUNT IN ROW 9</w:t>
      </w:r>
      <w:r>
        <w:rPr>
          <w:rFonts w:ascii="Times New Roman" w:cs="Times New Roman" w:eastAsia="Times New Roman" w:hAnsi="Times New Roman"/>
          <w:sz w:val="22"/>
          <w:szCs w:val="22"/>
          <w:color w:val="auto"/>
        </w:rPr>
        <w:t>: 7.9</w:t>
      </w:r>
    </w:p>
    <w:p>
      <w:pPr>
        <w:spacing w:after="0" w:line="233" w:lineRule="exact"/>
        <w:rPr>
          <w:rFonts w:ascii="Times New Roman" w:cs="Times New Roman" w:eastAsia="Times New Roman" w:hAnsi="Times New Roman"/>
          <w:sz w:val="22"/>
          <w:szCs w:val="22"/>
          <w:b w:val="1"/>
          <w:bCs w:val="1"/>
          <w:color w:val="auto"/>
        </w:rPr>
      </w:pPr>
    </w:p>
    <w:p>
      <w:pPr>
        <w:ind w:left="840" w:hanging="832"/>
        <w:spacing w:after="0"/>
        <w:tabs>
          <w:tab w:leader="none" w:pos="8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PERSON REPORTING</w:t>
      </w:r>
      <w:r>
        <w:rPr>
          <w:rFonts w:ascii="Times New Roman" w:cs="Times New Roman" w:eastAsia="Times New Roman" w:hAnsi="Times New Roman"/>
          <w:sz w:val="22"/>
          <w:szCs w:val="22"/>
          <w:color w:val="auto"/>
        </w:rPr>
        <w:t>: HC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Item 1(a):</w:t>
            </w: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Name of Issuer: CommVault Systems, Inc.</w:t>
            </w: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Item 1(b):</w:t>
            </w: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r>
      <w:tr>
        <w:trPr>
          <w:trHeight w:val="479"/>
        </w:trPr>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2 Crescent Place</w:t>
            </w:r>
          </w:p>
        </w:tc>
        <w:tc>
          <w:tcPr>
            <w:tcW w:w="1160" w:type="dxa"/>
            <w:vAlign w:val="bottom"/>
          </w:tcPr>
          <w:p>
            <w:pPr>
              <w:spacing w:after="0"/>
              <w:rPr>
                <w:sz w:val="24"/>
                <w:szCs w:val="24"/>
                <w:color w:val="auto"/>
              </w:rPr>
            </w:pPr>
          </w:p>
        </w:tc>
      </w:tr>
      <w:tr>
        <w:trPr>
          <w:trHeight w:val="283"/>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Oceanport, NJ 07757</w:t>
            </w:r>
          </w:p>
        </w:tc>
      </w:tr>
      <w:tr>
        <w:trPr>
          <w:trHeight w:val="434"/>
        </w:trPr>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Item 2(a):</w:t>
            </w: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Name of Person Filing:</w:t>
            </w: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479"/>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45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Waddell &amp; Reed Financial, Inc.</w:t>
            </w:r>
          </w:p>
        </w:tc>
      </w:tr>
      <w:tr>
        <w:trPr>
          <w:trHeight w:val="243"/>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(ii)</w:t>
            </w:r>
          </w:p>
        </w:tc>
        <w:tc>
          <w:tcPr>
            <w:tcW w:w="4560" w:type="dxa"/>
            <w:vAlign w:val="bottom"/>
            <w:gridSpan w:val="6"/>
          </w:tcPr>
          <w:p>
            <w:pPr>
              <w:ind w:left="40"/>
              <w:spacing w:after="0" w:line="243" w:lineRule="exact"/>
              <w:rPr>
                <w:sz w:val="20"/>
                <w:szCs w:val="20"/>
                <w:color w:val="auto"/>
              </w:rPr>
            </w:pPr>
            <w:r>
              <w:rPr>
                <w:rFonts w:ascii="Times New Roman" w:cs="Times New Roman" w:eastAsia="Times New Roman" w:hAnsi="Times New Roman"/>
                <w:sz w:val="22"/>
                <w:szCs w:val="22"/>
                <w:color w:val="auto"/>
              </w:rPr>
              <w:t>Waddell &amp; Reed Financial Services, Inc.</w:t>
            </w:r>
          </w:p>
        </w:tc>
      </w:tr>
      <w:tr>
        <w:trPr>
          <w:trHeight w:val="243"/>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(iii)</w:t>
            </w:r>
          </w:p>
        </w:tc>
        <w:tc>
          <w:tcPr>
            <w:tcW w:w="4560" w:type="dxa"/>
            <w:vAlign w:val="bottom"/>
            <w:gridSpan w:val="6"/>
          </w:tcPr>
          <w:p>
            <w:pPr>
              <w:ind w:left="40"/>
              <w:spacing w:after="0" w:line="243" w:lineRule="exact"/>
              <w:rPr>
                <w:sz w:val="20"/>
                <w:szCs w:val="20"/>
                <w:color w:val="auto"/>
              </w:rPr>
            </w:pPr>
            <w:r>
              <w:rPr>
                <w:rFonts w:ascii="Times New Roman" w:cs="Times New Roman" w:eastAsia="Times New Roman" w:hAnsi="Times New Roman"/>
                <w:sz w:val="22"/>
                <w:szCs w:val="22"/>
                <w:color w:val="auto"/>
              </w:rPr>
              <w:t>Waddell &amp; Reed, Inc.</w:t>
            </w:r>
          </w:p>
        </w:tc>
      </w:tr>
      <w:tr>
        <w:trPr>
          <w:trHeight w:val="283"/>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(iv)</w:t>
            </w:r>
          </w:p>
        </w:tc>
        <w:tc>
          <w:tcPr>
            <w:tcW w:w="45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7"/>
              </w:rPr>
              <w:t>Waddell &amp; Reed Investment Management Company</w:t>
            </w:r>
          </w:p>
        </w:tc>
      </w:tr>
      <w:tr>
        <w:trPr>
          <w:trHeight w:val="434"/>
        </w:trPr>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Item 2(b):</w:t>
            </w: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Address of Principal Business Office:</w:t>
            </w:r>
          </w:p>
        </w:tc>
      </w:tr>
      <w:tr>
        <w:trPr>
          <w:trHeight w:val="479"/>
        </w:trPr>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(i)-(iv):</w:t>
            </w:r>
          </w:p>
        </w:tc>
        <w:tc>
          <w:tcPr>
            <w:tcW w:w="28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22"/>
                <w:szCs w:val="22"/>
                <w:color w:val="auto"/>
              </w:rPr>
              <w:t>6300 Lamar Avenue</w:t>
            </w:r>
          </w:p>
        </w:tc>
        <w:tc>
          <w:tcPr>
            <w:tcW w:w="2060" w:type="dxa"/>
            <w:vAlign w:val="bottom"/>
            <w:gridSpan w:val="2"/>
          </w:tcPr>
          <w:p>
            <w:pPr>
              <w:spacing w:after="0"/>
              <w:rPr>
                <w:sz w:val="24"/>
                <w:szCs w:val="24"/>
                <w:color w:val="auto"/>
              </w:rPr>
            </w:pPr>
          </w:p>
        </w:tc>
      </w:tr>
      <w:tr>
        <w:trPr>
          <w:trHeight w:val="283"/>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5"/>
          </w:tcPr>
          <w:p>
            <w:pPr>
              <w:ind w:left="300"/>
              <w:spacing w:after="0"/>
              <w:rPr>
                <w:sz w:val="20"/>
                <w:szCs w:val="20"/>
                <w:color w:val="auto"/>
              </w:rPr>
            </w:pPr>
            <w:r>
              <w:rPr>
                <w:rFonts w:ascii="Times New Roman" w:cs="Times New Roman" w:eastAsia="Times New Roman" w:hAnsi="Times New Roman"/>
                <w:sz w:val="22"/>
                <w:szCs w:val="22"/>
                <w:color w:val="auto"/>
              </w:rPr>
              <w:t>Overland Park, KS 66202</w:t>
            </w:r>
          </w:p>
        </w:tc>
      </w:tr>
      <w:tr>
        <w:trPr>
          <w:trHeight w:val="434"/>
        </w:trPr>
        <w:tc>
          <w:tcPr>
            <w:tcW w:w="1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Item 2(c):</w:t>
            </w:r>
          </w:p>
        </w:tc>
        <w:tc>
          <w:tcPr>
            <w:tcW w:w="548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rPr>
              <w:t>Citizenship:</w:t>
            </w: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ectPr>
          <w:pgSz w:w="11900" w:h="16843" w:orient="portrait"/>
          <w:cols w:equalWidth="0" w:num="1">
            <w:col w:w="11200"/>
          </w:cols>
          <w:pgMar w:left="240" w:top="351" w:right="459" w:bottom="0" w:gutter="0" w:footer="0" w:header="0"/>
        </w:sectPr>
      </w:pPr>
    </w:p>
    <w:bookmarkStart w:id="3" w:name="page4"/>
    <w:bookmarkEnd w:id="3"/>
    <w:p>
      <w:pPr>
        <w:ind w:left="1340"/>
        <w:spacing w:after="0"/>
        <w:rPr>
          <w:sz w:val="20"/>
          <w:szCs w:val="20"/>
          <w:color w:val="auto"/>
        </w:rPr>
      </w:pPr>
      <w:r>
        <w:rPr>
          <w:rFonts w:ascii="Times New Roman" w:cs="Times New Roman" w:eastAsia="Times New Roman" w:hAnsi="Times New Roman"/>
          <w:sz w:val="22"/>
          <w:szCs w:val="22"/>
          <w:color w:val="auto"/>
        </w:rPr>
        <w:t>(i), (iii): Delaware</w:t>
      </w:r>
    </w:p>
    <w:p>
      <w:pPr>
        <w:spacing w:after="0" w:line="4" w:lineRule="exact"/>
        <w:rPr>
          <w:sz w:val="20"/>
          <w:szCs w:val="20"/>
          <w:color w:val="auto"/>
        </w:rPr>
      </w:pPr>
    </w:p>
    <w:p>
      <w:pPr>
        <w:ind w:left="1340"/>
        <w:spacing w:after="0"/>
        <w:tabs>
          <w:tab w:leader="none" w:pos="18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Missouri</w:t>
      </w:r>
    </w:p>
    <w:p>
      <w:pPr>
        <w:ind w:left="1340"/>
        <w:spacing w:after="0"/>
        <w:rPr>
          <w:sz w:val="20"/>
          <w:szCs w:val="20"/>
          <w:color w:val="auto"/>
        </w:rPr>
      </w:pPr>
      <w:r>
        <w:rPr>
          <w:rFonts w:ascii="Times New Roman" w:cs="Times New Roman" w:eastAsia="Times New Roman" w:hAnsi="Times New Roman"/>
          <w:sz w:val="22"/>
          <w:szCs w:val="22"/>
          <w:color w:val="auto"/>
        </w:rPr>
        <w:t>(iv):  Kansas</w:t>
      </w:r>
    </w:p>
    <w:p>
      <w:pPr>
        <w:spacing w:after="0" w:line="20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u w:val="single" w:color="auto"/>
          <w:color w:val="auto"/>
        </w:rPr>
        <w:t>Item 2(d)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Title of Class of Securities</w:t>
      </w:r>
      <w:r>
        <w:rPr>
          <w:rFonts w:ascii="Times New Roman" w:cs="Times New Roman" w:eastAsia="Times New Roman" w:hAnsi="Times New Roman"/>
          <w:sz w:val="21"/>
          <w:szCs w:val="21"/>
          <w:color w:val="auto"/>
        </w:rPr>
        <w:t>: Common Stock</w:t>
      </w:r>
    </w:p>
    <w:p>
      <w:pPr>
        <w:spacing w:after="0" w:line="23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u w:val="single" w:color="auto"/>
          <w:color w:val="auto"/>
        </w:rPr>
        <w:t>Item 2(e)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u w:val="single" w:color="auto"/>
          <w:color w:val="auto"/>
        </w:rPr>
        <w:t>CUSIP Number</w:t>
      </w:r>
      <w:r>
        <w:rPr>
          <w:rFonts w:ascii="Times New Roman" w:cs="Times New Roman" w:eastAsia="Times New Roman" w:hAnsi="Times New Roman"/>
          <w:sz w:val="22"/>
          <w:szCs w:val="22"/>
          <w:color w:val="auto"/>
        </w:rPr>
        <w:t>: 204166102</w:t>
      </w:r>
    </w:p>
    <w:p>
      <w:pPr>
        <w:spacing w:after="0" w:line="23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u w:val="single" w:color="auto"/>
          <w:color w:val="auto"/>
        </w:rPr>
        <w:t>Item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The reporting person is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960" w:hanging="615"/>
        <w:spacing w:after="0"/>
        <w:tabs>
          <w:tab w:leader="none" w:pos="19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Waddell &amp; Reed Financial, Inc., a parent holding company in accordance with Reg. 240.13d-1(b)(1)(ii)(G);</w:t>
      </w:r>
    </w:p>
    <w:p>
      <w:pPr>
        <w:spacing w:after="0" w:line="25" w:lineRule="exact"/>
        <w:rPr>
          <w:rFonts w:ascii="Times New Roman" w:cs="Times New Roman" w:eastAsia="Times New Roman" w:hAnsi="Times New Roman"/>
          <w:sz w:val="21"/>
          <w:szCs w:val="21"/>
          <w:color w:val="auto"/>
        </w:rPr>
      </w:pPr>
    </w:p>
    <w:p>
      <w:pPr>
        <w:ind w:left="1960" w:hanging="615"/>
        <w:spacing w:after="0" w:line="230" w:lineRule="auto"/>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Waddell &amp; Reed Financial Services, Inc., a parent holding company in accordance with Reg. 240.13d-1(b)(1) (ii)(G);</w:t>
      </w:r>
    </w:p>
    <w:p>
      <w:pPr>
        <w:spacing w:after="0" w:line="1" w:lineRule="exact"/>
        <w:rPr>
          <w:rFonts w:ascii="Times New Roman" w:cs="Times New Roman" w:eastAsia="Times New Roman" w:hAnsi="Times New Roman"/>
          <w:sz w:val="22"/>
          <w:szCs w:val="22"/>
          <w:color w:val="auto"/>
        </w:rPr>
      </w:pPr>
    </w:p>
    <w:p>
      <w:pPr>
        <w:ind w:left="1960" w:hanging="615"/>
        <w:spacing w:after="0" w:line="230" w:lineRule="auto"/>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Waddell &amp; Reed, Inc., a broker-dealer registered under section 15 of the Act (15 U.S.C. 78o); and</w:t>
      </w:r>
    </w:p>
    <w:p>
      <w:pPr>
        <w:ind w:left="1960" w:right="20" w:hanging="615"/>
        <w:spacing w:after="0" w:line="237" w:lineRule="auto"/>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Waddell &amp; Reed Investment Management Company, an investment advisor in accordance with Reg. 240.13d-1(b)(1)(ii)(E).</w:t>
      </w:r>
    </w:p>
    <w:p>
      <w:pPr>
        <w:spacing w:after="0" w:line="20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u w:val="single" w:color="auto"/>
          <w:color w:val="auto"/>
        </w:rPr>
        <w:t>Item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w:t>
      </w:r>
    </w:p>
    <w:p>
      <w:pPr>
        <w:spacing w:after="0" w:line="233" w:lineRule="exact"/>
        <w:rPr>
          <w:sz w:val="20"/>
          <w:szCs w:val="20"/>
          <w:color w:val="auto"/>
        </w:rPr>
      </w:pPr>
    </w:p>
    <w:p>
      <w:pPr>
        <w:jc w:val="both"/>
        <w:ind w:firstLine="972"/>
        <w:spacing w:after="0" w:line="262" w:lineRule="auto"/>
        <w:rPr>
          <w:sz w:val="20"/>
          <w:szCs w:val="20"/>
          <w:color w:val="auto"/>
        </w:rPr>
      </w:pPr>
      <w:r>
        <w:rPr>
          <w:rFonts w:ascii="Times New Roman" w:cs="Times New Roman" w:eastAsia="Times New Roman" w:hAnsi="Times New Roman"/>
          <w:sz w:val="21"/>
          <w:szCs w:val="21"/>
          <w:color w:val="auto"/>
        </w:rPr>
        <w:t>The securities reported on herein are beneficially owned by one or more open-end investment companies or other managed accounts which are advised or sub-advised by Waddell &amp; Reed Investment Management Company (“WRIMCO”), an investment advisory subsidiary of Waddell &amp; Reed, Inc. (“WRI”). WRI is a broker-dealer and underwriting subsidiary of Waddell</w:t>
      </w:r>
    </w:p>
    <w:p>
      <w:pPr>
        <w:spacing w:after="0" w:line="200" w:lineRule="exact"/>
        <w:rPr>
          <w:sz w:val="20"/>
          <w:szCs w:val="20"/>
          <w:color w:val="auto"/>
        </w:rPr>
      </w:pPr>
    </w:p>
    <w:p>
      <w:pPr>
        <w:spacing w:after="0" w:line="225" w:lineRule="exact"/>
        <w:rPr>
          <w:sz w:val="20"/>
          <w:szCs w:val="20"/>
          <w:color w:val="auto"/>
        </w:rPr>
      </w:pPr>
    </w:p>
    <w:p>
      <w:pPr>
        <w:jc w:val="both"/>
        <w:ind w:firstLine="8"/>
        <w:spacing w:after="0" w:line="235" w:lineRule="auto"/>
        <w:tabs>
          <w:tab w:leader="none" w:pos="25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Reed Financial Services, Inc., a parent holding company (“WRFSI”). In turn, WRFSI is a subsidiary of Waddell &amp; Reed Financial, Inc., a publicly traded company (“WDR”). The investment advisory contracts grant WRIMCO all investment and/or voting power over securities owned by such advisory clients. The investment sub-advisory contracts grant WRIMCO investment power over securities owned by such sub-advisory clients and, in most cases, voting power. Any investment restriction of a sub-advisory contract does not restrict investment discretion or power in a material manner. Therefore, WRIMCO may be deemed the beneficial owner of the securities covered by this statement under Rule 13d-3 of the Securities Exchange Act of 1934 (the “1934 Act”).</w:t>
      </w:r>
    </w:p>
    <w:p>
      <w:pPr>
        <w:spacing w:after="0" w:line="21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WRIMCO, WRI, WRFSI and WDR are of the view that they are not acting as a “group” for purposes of Section 13(d) under the 1934 Act. Indirect “beneficial ownership” is attributed to the respective parent companies solely because of the parent companies’ control relationship to WRIMCO.</w:t>
      </w:r>
    </w:p>
    <w:p>
      <w:pPr>
        <w:spacing w:after="0" w:line="201" w:lineRule="exact"/>
        <w:rPr>
          <w:sz w:val="20"/>
          <w:szCs w:val="20"/>
          <w:color w:val="auto"/>
        </w:rPr>
      </w:pPr>
    </w:p>
    <w:p>
      <w:pPr>
        <w:ind w:left="2140" w:hanging="823"/>
        <w:spacing w:after="0"/>
        <w:tabs>
          <w:tab w:leader="none" w:pos="2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3,287,618</w:t>
      </w:r>
    </w:p>
    <w:p>
      <w:pPr>
        <w:spacing w:after="0" w:line="233" w:lineRule="exact"/>
        <w:rPr>
          <w:rFonts w:ascii="Times New Roman" w:cs="Times New Roman" w:eastAsia="Times New Roman" w:hAnsi="Times New Roman"/>
          <w:sz w:val="22"/>
          <w:szCs w:val="22"/>
          <w:color w:val="auto"/>
        </w:rPr>
      </w:pPr>
    </w:p>
    <w:p>
      <w:pPr>
        <w:ind w:left="2140" w:hanging="823"/>
        <w:spacing w:after="0"/>
        <w:tabs>
          <w:tab w:leader="none" w:pos="2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7.9</w:t>
      </w:r>
    </w:p>
    <w:p>
      <w:pPr>
        <w:spacing w:after="0" w:line="233" w:lineRule="exact"/>
        <w:rPr>
          <w:rFonts w:ascii="Times New Roman" w:cs="Times New Roman" w:eastAsia="Times New Roman" w:hAnsi="Times New Roman"/>
          <w:sz w:val="22"/>
          <w:szCs w:val="22"/>
          <w:color w:val="auto"/>
        </w:rPr>
      </w:pPr>
    </w:p>
    <w:p>
      <w:pPr>
        <w:ind w:left="2140" w:hanging="823"/>
        <w:spacing w:after="0"/>
        <w:tabs>
          <w:tab w:leader="none" w:pos="21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233" w:lineRule="exact"/>
        <w:rPr>
          <w:rFonts w:ascii="Times New Roman" w:cs="Times New Roman" w:eastAsia="Times New Roman" w:hAnsi="Times New Roman"/>
          <w:sz w:val="22"/>
          <w:szCs w:val="22"/>
          <w:color w:val="auto"/>
        </w:rPr>
      </w:pPr>
    </w:p>
    <w:p>
      <w:pPr>
        <w:ind w:left="2860" w:hanging="719"/>
        <w:spacing w:after="0"/>
        <w:tabs>
          <w:tab w:leader="none" w:pos="28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to vote or to direct the vote:</w:t>
      </w:r>
    </w:p>
    <w:p>
      <w:pPr>
        <w:spacing w:after="0" w:line="233" w:lineRule="exact"/>
        <w:rPr>
          <w:rFonts w:ascii="Times New Roman" w:cs="Times New Roman" w:eastAsia="Times New Roman" w:hAnsi="Times New Roman"/>
          <w:sz w:val="22"/>
          <w:szCs w:val="22"/>
          <w:color w:val="auto"/>
        </w:rPr>
      </w:pPr>
    </w:p>
    <w:p>
      <w:pPr>
        <w:ind w:left="2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WDR: 3,287,618 (indirect)</w:t>
      </w:r>
    </w:p>
    <w:p>
      <w:pPr>
        <w:spacing w:after="0" w:line="14" w:lineRule="exact"/>
        <w:rPr>
          <w:rFonts w:ascii="Times New Roman" w:cs="Times New Roman" w:eastAsia="Times New Roman" w:hAnsi="Times New Roman"/>
          <w:sz w:val="22"/>
          <w:szCs w:val="22"/>
          <w:color w:val="auto"/>
        </w:rPr>
      </w:pPr>
    </w:p>
    <w:p>
      <w:pPr>
        <w:ind w:left="2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WRFSI: 3,287,618 (indirect)</w:t>
      </w:r>
    </w:p>
    <w:p>
      <w:pPr>
        <w:ind w:left="2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 3,287,618 (indirect)</w:t>
      </w:r>
    </w:p>
    <w:p>
      <w:pPr>
        <w:ind w:left="2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WRIMCO: 3,287,618 (direct)</w:t>
      </w:r>
    </w:p>
    <w:p>
      <w:pPr>
        <w:spacing w:after="0" w:line="209" w:lineRule="exact"/>
        <w:rPr>
          <w:rFonts w:ascii="Times New Roman" w:cs="Times New Roman" w:eastAsia="Times New Roman" w:hAnsi="Times New Roman"/>
          <w:sz w:val="22"/>
          <w:szCs w:val="22"/>
          <w:color w:val="auto"/>
        </w:rPr>
      </w:pPr>
    </w:p>
    <w:p>
      <w:pPr>
        <w:ind w:left="2860" w:hanging="719"/>
        <w:spacing w:after="0"/>
        <w:tabs>
          <w:tab w:leader="none" w:pos="28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233" w:lineRule="exact"/>
        <w:rPr>
          <w:rFonts w:ascii="Times New Roman" w:cs="Times New Roman" w:eastAsia="Times New Roman" w:hAnsi="Times New Roman"/>
          <w:sz w:val="22"/>
          <w:szCs w:val="22"/>
          <w:color w:val="auto"/>
        </w:rPr>
      </w:pPr>
    </w:p>
    <w:p>
      <w:pPr>
        <w:ind w:left="2860" w:hanging="719"/>
        <w:spacing w:after="0"/>
        <w:tabs>
          <w:tab w:leader="none" w:pos="28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WDR: 3,287,618 (indirect)</w:t>
      </w:r>
    </w:p>
    <w:p>
      <w:pPr>
        <w:spacing w:after="0" w:line="14" w:lineRule="exact"/>
        <w:rPr>
          <w:rFonts w:ascii="Times New Roman" w:cs="Times New Roman" w:eastAsia="Times New Roman" w:hAnsi="Times New Roman"/>
          <w:sz w:val="22"/>
          <w:szCs w:val="22"/>
          <w:color w:val="auto"/>
        </w:rPr>
      </w:pPr>
    </w:p>
    <w:p>
      <w:pPr>
        <w:ind w:left="2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WRFSI: 3,287,618 (indirect)</w:t>
      </w:r>
    </w:p>
    <w:p>
      <w:pPr>
        <w:ind w:left="2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 3,287,618 (indirect)</w:t>
      </w:r>
    </w:p>
    <w:p>
      <w:pPr>
        <w:ind w:left="2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WRIMCO: 3,287,618 (direct)</w:t>
      </w:r>
    </w:p>
    <w:p>
      <w:pPr>
        <w:spacing w:after="0" w:line="209" w:lineRule="exact"/>
        <w:rPr>
          <w:rFonts w:ascii="Times New Roman" w:cs="Times New Roman" w:eastAsia="Times New Roman" w:hAnsi="Times New Roman"/>
          <w:sz w:val="22"/>
          <w:szCs w:val="22"/>
          <w:color w:val="auto"/>
        </w:rPr>
      </w:pPr>
    </w:p>
    <w:p>
      <w:pPr>
        <w:ind w:left="2860" w:hanging="719"/>
        <w:spacing w:after="0"/>
        <w:tabs>
          <w:tab w:leader="none" w:pos="28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5:</w:t>
            </w:r>
          </w:p>
        </w:tc>
        <w:tc>
          <w:tcPr>
            <w:tcW w:w="69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Ownership of Five Percent or Less of a Class:</w:t>
            </w:r>
          </w:p>
        </w:tc>
        <w:tc>
          <w:tcPr>
            <w:tcW w:w="3680" w:type="dxa"/>
            <w:vAlign w:val="bottom"/>
          </w:tcPr>
          <w:p>
            <w:pPr>
              <w:spacing w:after="0"/>
              <w:rPr>
                <w:sz w:val="22"/>
                <w:szCs w:val="22"/>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r>
      <w:tr>
        <w:trPr>
          <w:trHeight w:val="47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w:t>
            </w:r>
          </w:p>
        </w:tc>
      </w:tr>
      <w:tr>
        <w:trPr>
          <w:trHeight w:val="283"/>
        </w:trPr>
        <w:tc>
          <w:tcPr>
            <w:tcW w:w="77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beneficial owner of more than 5 percent of the class of securities, check the following:</w:t>
            </w:r>
          </w:p>
        </w:tc>
        <w:tc>
          <w:tcPr>
            <w:tcW w:w="3680" w:type="dxa"/>
            <w:vAlign w:val="bottom"/>
          </w:tcPr>
          <w:p>
            <w:pPr>
              <w:jc w:val="right"/>
              <w:ind w:right="3092"/>
              <w:spacing w:after="0"/>
              <w:rPr>
                <w:sz w:val="20"/>
                <w:szCs w:val="20"/>
                <w:color w:val="auto"/>
              </w:rPr>
            </w:pPr>
            <w:r>
              <w:rPr>
                <w:rFonts w:ascii="Times New Roman" w:cs="Times New Roman" w:eastAsia="Times New Roman" w:hAnsi="Times New Roman"/>
                <w:sz w:val="22"/>
                <w:szCs w:val="22"/>
                <w:color w:val="auto"/>
              </w:rPr>
              <w:t>[ ]</w:t>
            </w:r>
          </w:p>
        </w:tc>
      </w:tr>
    </w:tbl>
    <w:p>
      <w:pPr>
        <w:sectPr>
          <w:pgSz w:w="11900" w:h="16838" w:orient="portrait"/>
          <w:cols w:equalWidth="0" w:num="1">
            <w:col w:w="11420"/>
          </w:cols>
          <w:pgMar w:left="240" w:top="355" w:right="239" w:bottom="0" w:gutter="0" w:footer="0" w:header="0"/>
        </w:sectPr>
      </w:pPr>
    </w:p>
    <w:bookmarkStart w:id="4" w:name="page5"/>
    <w:bookmarkEnd w:id="4"/>
    <w:p>
      <w:pPr>
        <w:spacing w:after="0"/>
        <w:tabs>
          <w:tab w:leader="none" w:pos="980" w:val="left"/>
        </w:tabs>
        <w:rPr>
          <w:sz w:val="20"/>
          <w:szCs w:val="20"/>
          <w:color w:val="auto"/>
        </w:rPr>
      </w:pPr>
      <w:r>
        <w:rPr>
          <w:rFonts w:ascii="Times New Roman" w:cs="Times New Roman" w:eastAsia="Times New Roman" w:hAnsi="Times New Roman"/>
          <w:sz w:val="22"/>
          <w:szCs w:val="22"/>
          <w:u w:val="single" w:color="auto"/>
          <w:color w:val="auto"/>
        </w:rPr>
        <w:t>Item 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Ownership of More than Five Percent on Behalf of Another Person</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22"/>
          <w:szCs w:val="22"/>
          <w:color w:val="auto"/>
        </w:rPr>
        <w:t>The clients of WRIMCO, including investment companies registered under the Investment Company Act of 1940 and other managed accounts, have the right to receive dividends from, as well as the proceeds from the sale of, such securities.</w:t>
      </w:r>
    </w:p>
    <w:p>
      <w:pPr>
        <w:spacing w:after="0" w:line="185" w:lineRule="exact"/>
        <w:rPr>
          <w:sz w:val="20"/>
          <w:szCs w:val="20"/>
          <w:color w:val="auto"/>
        </w:rPr>
      </w:pPr>
    </w:p>
    <w:p>
      <w:pPr>
        <w:ind w:left="980" w:right="62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u w:val="single" w:color="auto"/>
          <w:color w:val="auto"/>
        </w:rPr>
        <w:t>Item 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u w:val="single" w:color="auto"/>
          <w:color w:val="auto"/>
        </w:rPr>
        <w:t>Identification and Classification of the Subsidiary Which Acquired the Security Being Reported on By the Parent Holding Company</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Attached Exhibit 2.</w:t>
      </w:r>
    </w:p>
    <w:p>
      <w:pPr>
        <w:spacing w:after="0" w:line="23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u w:val="single" w:color="auto"/>
          <w:color w:val="auto"/>
        </w:rPr>
        <w:t>Item 8</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Identification and Classification of Members of the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u w:val="single" w:color="auto"/>
          <w:color w:val="auto"/>
        </w:rPr>
        <w:t>Item 9</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Notice of Dissolution of Group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u w:val="single" w:color="auto"/>
          <w:color w:val="auto"/>
        </w:rPr>
        <w:t>Item 10</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972"/>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4, 2009</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Waddell &amp; Reed Financial, Inc.</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Waddell &amp; Reed Financial Services, Inc.</w:t>
            </w:r>
          </w:p>
        </w:tc>
      </w:tr>
      <w:tr>
        <w:trPr>
          <w:trHeight w:val="677"/>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Wendy J. Hills</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Name: Wendy J. Hills</w:t>
            </w:r>
          </w:p>
        </w:tc>
        <w:tc>
          <w:tcPr>
            <w:tcW w:w="2340" w:type="dxa"/>
            <w:vAlign w:val="bottom"/>
          </w:tcPr>
          <w:p>
            <w:pPr>
              <w:spacing w:after="0"/>
              <w:rPr>
                <w:sz w:val="20"/>
                <w:szCs w:val="20"/>
                <w:color w:val="auto"/>
              </w:rPr>
            </w:pPr>
          </w:p>
        </w:tc>
        <w:tc>
          <w:tcPr>
            <w:tcW w:w="6000" w:type="dxa"/>
            <w:vAlign w:val="bottom"/>
            <w:gridSpan w:val="3"/>
          </w:tcPr>
          <w:p>
            <w:pPr>
              <w:ind w:left="1480"/>
              <w:spacing w:after="0" w:line="237" w:lineRule="exact"/>
              <w:rPr>
                <w:sz w:val="20"/>
                <w:szCs w:val="20"/>
                <w:color w:val="auto"/>
              </w:rPr>
            </w:pPr>
            <w:r>
              <w:rPr>
                <w:rFonts w:ascii="Times New Roman" w:cs="Times New Roman" w:eastAsia="Times New Roman" w:hAnsi="Times New Roman"/>
                <w:sz w:val="22"/>
                <w:szCs w:val="22"/>
                <w:color w:val="auto"/>
              </w:rPr>
              <w:t>Name: Wendy J. Hills</w:t>
            </w:r>
          </w:p>
        </w:tc>
      </w:t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Vice President</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Title: Attorney-In-Fact</w:t>
            </w:r>
          </w:p>
        </w:tc>
      </w:tr>
      <w:tr>
        <w:trPr>
          <w:trHeight w:val="729"/>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Waddell &amp; Reed, Inc.</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w w:val="97"/>
              </w:rPr>
              <w:t>Waddell &amp; Reed Investment Management Company</w:t>
            </w:r>
          </w:p>
        </w:tc>
      </w:tr>
      <w:tr>
        <w:trPr>
          <w:trHeight w:val="677"/>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Wendy J. Hills</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Name: Wendy J. Hills</w:t>
            </w:r>
          </w:p>
        </w:tc>
        <w:tc>
          <w:tcPr>
            <w:tcW w:w="2340" w:type="dxa"/>
            <w:vAlign w:val="bottom"/>
          </w:tcPr>
          <w:p>
            <w:pPr>
              <w:spacing w:after="0"/>
              <w:rPr>
                <w:sz w:val="20"/>
                <w:szCs w:val="20"/>
                <w:color w:val="auto"/>
              </w:rPr>
            </w:pPr>
          </w:p>
        </w:tc>
        <w:tc>
          <w:tcPr>
            <w:tcW w:w="6000" w:type="dxa"/>
            <w:vAlign w:val="bottom"/>
            <w:gridSpan w:val="3"/>
          </w:tcPr>
          <w:p>
            <w:pPr>
              <w:ind w:left="1480"/>
              <w:spacing w:after="0" w:line="237" w:lineRule="exact"/>
              <w:rPr>
                <w:sz w:val="20"/>
                <w:szCs w:val="20"/>
                <w:color w:val="auto"/>
              </w:rPr>
            </w:pPr>
            <w:r>
              <w:rPr>
                <w:rFonts w:ascii="Times New Roman" w:cs="Times New Roman" w:eastAsia="Times New Roman" w:hAnsi="Times New Roman"/>
                <w:sz w:val="22"/>
                <w:szCs w:val="22"/>
                <w:color w:val="auto"/>
              </w:rPr>
              <w:t>Name: Wendy J. Hills</w:t>
            </w:r>
          </w:p>
        </w:tc>
      </w:t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Attorney-In-Fact</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Title: 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INDEX</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Exhibit</w:t>
      </w:r>
    </w:p>
    <w:p>
      <w:pPr>
        <w:spacing w:after="0" w:line="14" w:lineRule="exact"/>
        <w:rPr>
          <w:sz w:val="20"/>
          <w:szCs w:val="20"/>
          <w:color w:val="auto"/>
        </w:rPr>
      </w:pPr>
    </w:p>
    <w:p>
      <w:pPr>
        <w:ind w:left="360"/>
        <w:spacing w:after="0"/>
        <w:tabs>
          <w:tab w:leader="none" w:pos="1520" w:val="left"/>
        </w:tabs>
        <w:rPr>
          <w:sz w:val="20"/>
          <w:szCs w:val="20"/>
          <w:color w:val="auto"/>
        </w:rPr>
      </w:pP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Description</w:t>
      </w:r>
    </w:p>
    <w:p>
      <w:pPr>
        <w:spacing w:after="0" w:line="209" w:lineRule="exact"/>
        <w:rPr>
          <w:sz w:val="20"/>
          <w:szCs w:val="20"/>
          <w:color w:val="auto"/>
        </w:rPr>
      </w:pPr>
    </w:p>
    <w:p>
      <w:pPr>
        <w:ind w:left="1540" w:hanging="1080"/>
        <w:spacing w:after="0"/>
        <w:tabs>
          <w:tab w:leader="none" w:pos="15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left="1540" w:right="120" w:hanging="1080"/>
        <w:spacing w:after="0" w:line="258" w:lineRule="auto"/>
        <w:tabs>
          <w:tab w:leader="none" w:pos="15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w:t>
      </w:r>
    </w:p>
    <w:p>
      <w:pPr>
        <w:spacing w:after="0" w:line="185" w:lineRule="exact"/>
        <w:rPr>
          <w:sz w:val="20"/>
          <w:szCs w:val="20"/>
          <w:color w:val="auto"/>
        </w:rPr>
      </w:pPr>
    </w:p>
    <w:p>
      <w:pPr>
        <w:ind w:left="1540" w:hanging="1080"/>
        <w:spacing w:after="0"/>
        <w:tabs>
          <w:tab w:leader="none" w:pos="15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of Attorney</w:t>
      </w:r>
    </w:p>
    <w:p>
      <w:pPr>
        <w:sectPr>
          <w:pgSz w:w="11900" w:h="16838" w:orient="portrait"/>
          <w:cols w:equalWidth="0" w:num="1">
            <w:col w:w="11420"/>
          </w:cols>
          <w:pgMar w:left="240" w:top="112" w:right="239" w:bottom="837"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Waddell &amp; Reed Financial, Inc., Waddell &amp; Reed Financial Services, Inc., Waddell &amp; Reed, Inc. and Waddell &amp; Reed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have set their hands this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February 2007.</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Waddell &amp; Reed Financial, Inc.</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Waddell &amp; Reed Financial Services, Inc.</w:t>
            </w:r>
          </w:p>
        </w:tc>
      </w:tr>
      <w:tr>
        <w:trPr>
          <w:trHeight w:val="677"/>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Wendy J. Hills</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Name: Wendy J. Hills</w:t>
            </w:r>
          </w:p>
        </w:tc>
        <w:tc>
          <w:tcPr>
            <w:tcW w:w="2340" w:type="dxa"/>
            <w:vAlign w:val="bottom"/>
          </w:tcPr>
          <w:p>
            <w:pPr>
              <w:spacing w:after="0"/>
              <w:rPr>
                <w:sz w:val="20"/>
                <w:szCs w:val="20"/>
                <w:color w:val="auto"/>
              </w:rPr>
            </w:pPr>
          </w:p>
        </w:tc>
        <w:tc>
          <w:tcPr>
            <w:tcW w:w="6000" w:type="dxa"/>
            <w:vAlign w:val="bottom"/>
            <w:gridSpan w:val="3"/>
          </w:tcPr>
          <w:p>
            <w:pPr>
              <w:ind w:left="1480"/>
              <w:spacing w:after="0" w:line="237" w:lineRule="exact"/>
              <w:rPr>
                <w:sz w:val="20"/>
                <w:szCs w:val="20"/>
                <w:color w:val="auto"/>
              </w:rPr>
            </w:pPr>
            <w:r>
              <w:rPr>
                <w:rFonts w:ascii="Times New Roman" w:cs="Times New Roman" w:eastAsia="Times New Roman" w:hAnsi="Times New Roman"/>
                <w:sz w:val="22"/>
                <w:szCs w:val="22"/>
                <w:color w:val="auto"/>
              </w:rPr>
              <w:t>Name: Wendy J. Hills</w:t>
            </w:r>
          </w:p>
        </w:tc>
      </w:t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Vice President</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Title: Attorney-In-Fact</w:t>
            </w:r>
          </w:p>
        </w:tc>
      </w:tr>
      <w:tr>
        <w:trPr>
          <w:trHeight w:val="729"/>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Waddell &amp; Reed, Inc.</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w w:val="97"/>
              </w:rPr>
              <w:t>Waddell &amp; Reed Investment Management Company</w:t>
            </w:r>
          </w:p>
        </w:tc>
      </w:tr>
      <w:tr>
        <w:trPr>
          <w:trHeight w:val="677"/>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Wendy J. Hills</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w w:val="96"/>
              </w:rPr>
              <w:t>Name: Wendy J. Hills</w:t>
            </w:r>
          </w:p>
        </w:tc>
        <w:tc>
          <w:tcPr>
            <w:tcW w:w="2340" w:type="dxa"/>
            <w:vAlign w:val="bottom"/>
          </w:tcPr>
          <w:p>
            <w:pPr>
              <w:spacing w:after="0"/>
              <w:rPr>
                <w:sz w:val="20"/>
                <w:szCs w:val="20"/>
                <w:color w:val="auto"/>
              </w:rPr>
            </w:pPr>
          </w:p>
        </w:tc>
        <w:tc>
          <w:tcPr>
            <w:tcW w:w="6000" w:type="dxa"/>
            <w:vAlign w:val="bottom"/>
            <w:gridSpan w:val="3"/>
          </w:tcPr>
          <w:p>
            <w:pPr>
              <w:ind w:left="1480"/>
              <w:spacing w:after="0" w:line="237" w:lineRule="exact"/>
              <w:rPr>
                <w:sz w:val="20"/>
                <w:szCs w:val="20"/>
                <w:color w:val="auto"/>
              </w:rPr>
            </w:pPr>
            <w:r>
              <w:rPr>
                <w:rFonts w:ascii="Times New Roman" w:cs="Times New Roman" w:eastAsia="Times New Roman" w:hAnsi="Times New Roman"/>
                <w:sz w:val="22"/>
                <w:szCs w:val="22"/>
                <w:color w:val="auto"/>
              </w:rPr>
              <w:t>Name: Wendy J. Hills</w:t>
            </w:r>
          </w:p>
        </w:tc>
      </w:tr>
      <w:tr>
        <w:trPr>
          <w:trHeight w:val="283"/>
        </w:trPr>
        <w:tc>
          <w:tcPr>
            <w:tcW w:w="4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Attorney-In-Fact</w:t>
            </w:r>
          </w:p>
        </w:tc>
        <w:tc>
          <w:tcPr>
            <w:tcW w:w="6000" w:type="dxa"/>
            <w:vAlign w:val="bottom"/>
            <w:gridSpan w:val="3"/>
          </w:tcPr>
          <w:p>
            <w:pPr>
              <w:ind w:left="1480"/>
              <w:spacing w:after="0"/>
              <w:rPr>
                <w:sz w:val="20"/>
                <w:szCs w:val="20"/>
                <w:color w:val="auto"/>
              </w:rPr>
            </w:pPr>
            <w:r>
              <w:rPr>
                <w:rFonts w:ascii="Times New Roman" w:cs="Times New Roman" w:eastAsia="Times New Roman" w:hAnsi="Times New Roman"/>
                <w:sz w:val="22"/>
                <w:szCs w:val="22"/>
                <w:color w:val="auto"/>
              </w:rPr>
              <w:t>Title: Attorney-In-Fact</w:t>
            </w:r>
          </w:p>
        </w:tc>
      </w:tr>
    </w:tbl>
    <w:p>
      <w:pPr>
        <w:sectPr>
          <w:pgSz w:w="11900" w:h="16838" w:orient="portrait"/>
          <w:cols w:equalWidth="0" w:num="1">
            <w:col w:w="11420"/>
          </w:cols>
          <w:pgMar w:left="240" w:top="355" w:right="239" w:bottom="1440" w:gutter="0" w:footer="0" w:header="0"/>
        </w:sectPr>
      </w:pPr>
    </w:p>
    <w:bookmarkStart w:id="6" w:name="page7"/>
    <w:bookmarkEnd w:id="6"/>
    <w:p>
      <w:pPr>
        <w:ind w:left="5200"/>
        <w:spacing w:after="0"/>
        <w:rPr>
          <w:sz w:val="20"/>
          <w:szCs w:val="20"/>
          <w:color w:val="auto"/>
        </w:rPr>
      </w:pPr>
      <w:r>
        <w:rPr>
          <w:rFonts w:ascii="Times New Roman" w:cs="Times New Roman" w:eastAsia="Times New Roman" w:hAnsi="Times New Roman"/>
          <w:sz w:val="22"/>
          <w:szCs w:val="22"/>
          <w:u w:val="single" w:color="auto"/>
          <w:color w:val="auto"/>
        </w:rPr>
        <w:t>EXHIBIT 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Waddell &amp; Reed Investment Management Company - Tax ID No. 48-1106973</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Investment Advisor registered under Section 203 of the Investment Advisors Act of 1940</w:t>
      </w:r>
    </w:p>
    <w:p>
      <w:pPr>
        <w:sectPr>
          <w:pgSz w:w="11900" w:h="16838" w:orient="portrait"/>
          <w:cols w:equalWidth="0" w:num="1">
            <w:col w:w="10219"/>
          </w:cols>
          <w:pgMar w:left="240" w:top="355"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 ALL MEN BY THESE PRESENTS, THAT: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undersigned Waddell &amp; Reed Financial Services,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208"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WITNESS WHEREOF, the corporation has caused this power of attorney to be executed in its corporate name by its President and its Secretary corporate seal to be affixed hereto on this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February, 2007.</w:t>
      </w:r>
    </w:p>
    <w:p>
      <w:pPr>
        <w:spacing w:after="0" w:line="3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Waddell &amp; Reed Financial Services, Inc.</w:t>
      </w:r>
    </w:p>
    <w:p>
      <w:pPr>
        <w:spacing w:after="0" w:line="200" w:lineRule="exact"/>
        <w:rPr>
          <w:sz w:val="20"/>
          <w:szCs w:val="20"/>
          <w:color w:val="auto"/>
        </w:rPr>
      </w:pPr>
    </w:p>
    <w:p>
      <w:pPr>
        <w:spacing w:after="0" w:line="2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u w:val="single" w:color="auto"/>
          <w:color w:val="auto"/>
        </w:rPr>
        <w:t>/s/ Henry J. Herrmann</w:t>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Henry J. Herrmann</w:t>
      </w:r>
    </w:p>
    <w:p>
      <w:pPr>
        <w:ind w:left="580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2"/>
          <w:szCs w:val="22"/>
          <w:u w:val="single" w:color="auto"/>
          <w:color w:val="auto"/>
        </w:rPr>
        <w:t>/s/ Wendy J. Hills</w:t>
      </w:r>
    </w:p>
    <w:p>
      <w:pPr>
        <w:spacing w:after="0" w:line="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Wendy J. Hills</w:t>
      </w:r>
    </w:p>
    <w:p>
      <w:pPr>
        <w:ind w:left="8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 ALL MEN BY THESE PRESENTS, THAT:</w:t>
      </w:r>
    </w:p>
    <w:p>
      <w:pPr>
        <w:spacing w:after="0" w:line="2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The undersigned Waddell &amp; Reed, Inc., a corporation organized and existing under the laws of the State of Delaware,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203" w:lineRule="exact"/>
        <w:rPr>
          <w:sz w:val="20"/>
          <w:szCs w:val="20"/>
          <w:color w:val="auto"/>
        </w:rPr>
      </w:pPr>
    </w:p>
    <w:p>
      <w:pPr>
        <w:jc w:val="both"/>
        <w:ind w:right="20" w:firstLine="648"/>
        <w:spacing w:after="0" w:line="279" w:lineRule="auto"/>
        <w:rPr>
          <w:sz w:val="20"/>
          <w:szCs w:val="20"/>
          <w:color w:val="auto"/>
        </w:rPr>
      </w:pPr>
      <w:r>
        <w:rPr>
          <w:rFonts w:ascii="Times New Roman" w:cs="Times New Roman" w:eastAsia="Times New Roman" w:hAnsi="Times New Roman"/>
          <w:sz w:val="22"/>
          <w:szCs w:val="22"/>
          <w:color w:val="auto"/>
        </w:rPr>
        <w:t>IN WITNESS WHEREOF, the corporation has caused this power of attorney to be executed in its corporate name by its President and its Secretary corporate seal to be affixed hereto on this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February, 2007.</w:t>
      </w:r>
    </w:p>
    <w:p>
      <w:pPr>
        <w:spacing w:after="0" w:line="3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Waddell &amp; Reed, Inc.</w:t>
      </w:r>
    </w:p>
    <w:p>
      <w:pPr>
        <w:spacing w:after="0" w:line="200" w:lineRule="exact"/>
        <w:rPr>
          <w:sz w:val="20"/>
          <w:szCs w:val="20"/>
          <w:color w:val="auto"/>
        </w:rPr>
      </w:pPr>
    </w:p>
    <w:p>
      <w:pPr>
        <w:spacing w:after="0" w:line="2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u w:val="single" w:color="auto"/>
          <w:color w:val="auto"/>
        </w:rPr>
        <w:t>/s/ Thomas W. Butch</w:t>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Thomas W. Butch</w:t>
      </w:r>
    </w:p>
    <w:p>
      <w:pPr>
        <w:ind w:left="580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2"/>
          <w:szCs w:val="22"/>
          <w:u w:val="single" w:color="auto"/>
          <w:color w:val="auto"/>
        </w:rPr>
        <w:t>/s/ Wendy J. Hills</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Wendy J. Hills</w:t>
      </w:r>
    </w:p>
    <w:p>
      <w:pPr>
        <w:ind w:left="840"/>
        <w:spacing w:after="0"/>
        <w:rPr>
          <w:sz w:val="20"/>
          <w:szCs w:val="20"/>
          <w:color w:val="auto"/>
        </w:rPr>
      </w:pPr>
      <w:r>
        <w:rPr>
          <w:rFonts w:ascii="Times New Roman" w:cs="Times New Roman" w:eastAsia="Times New Roman" w:hAnsi="Times New Roman"/>
          <w:sz w:val="22"/>
          <w:szCs w:val="22"/>
          <w:color w:val="auto"/>
        </w:rPr>
        <w:t>Secretary</w:t>
      </w:r>
    </w:p>
    <w:p>
      <w:pPr>
        <w:sectPr>
          <w:pgSz w:w="11900" w:h="16838" w:orient="portrait"/>
          <w:cols w:equalWidth="0" w:num="1">
            <w:col w:w="11420"/>
          </w:cols>
          <w:pgMar w:left="240" w:top="355" w:right="239" w:bottom="326"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 ALL MEN BY THESE PRESENTS, THAT: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undersigned Waddell &amp; Reed Investment Management Company, a corporation organized and existing under the laws of the State of Kansas, constitutes and appoints Wendy J. Hills, Mark P. Buyle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208" w:lineRule="exact"/>
        <w:rPr>
          <w:sz w:val="20"/>
          <w:szCs w:val="20"/>
          <w:color w:val="auto"/>
        </w:rPr>
      </w:pPr>
    </w:p>
    <w:p>
      <w:pPr>
        <w:jc w:val="both"/>
        <w:ind w:right="20" w:firstLine="648"/>
        <w:spacing w:after="0" w:line="279" w:lineRule="auto"/>
        <w:rPr>
          <w:sz w:val="20"/>
          <w:szCs w:val="20"/>
          <w:color w:val="auto"/>
        </w:rPr>
      </w:pPr>
      <w:r>
        <w:rPr>
          <w:rFonts w:ascii="Times New Roman" w:cs="Times New Roman" w:eastAsia="Times New Roman" w:hAnsi="Times New Roman"/>
          <w:sz w:val="22"/>
          <w:szCs w:val="22"/>
          <w:color w:val="auto"/>
        </w:rPr>
        <w:t>IN WITNESS WHEREOF, the corporation has caused this power of attorney to be executed in its corporate name by its President and its Secretary corporate seal to be affixed hereto on this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February, 2007.</w:t>
      </w:r>
    </w:p>
    <w:p>
      <w:pPr>
        <w:spacing w:after="0" w:line="3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Waddell &amp; Reed Investment Management Company</w:t>
      </w:r>
    </w:p>
    <w:p>
      <w:pPr>
        <w:spacing w:after="0" w:line="200" w:lineRule="exact"/>
        <w:rPr>
          <w:sz w:val="20"/>
          <w:szCs w:val="20"/>
          <w:color w:val="auto"/>
        </w:rPr>
      </w:pPr>
    </w:p>
    <w:p>
      <w:pPr>
        <w:spacing w:after="0" w:line="2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u w:val="single" w:color="auto"/>
          <w:color w:val="auto"/>
        </w:rPr>
        <w:t>/s/ Henry J. Herrmann</w:t>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Henry J. Herrmann</w:t>
      </w:r>
    </w:p>
    <w:p>
      <w:pPr>
        <w:ind w:left="580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2"/>
          <w:szCs w:val="22"/>
          <w:u w:val="single" w:color="auto"/>
          <w:color w:val="auto"/>
        </w:rPr>
        <w:t>/s/ Wendy J. Hills</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Wendy J. Hills</w:t>
      </w:r>
    </w:p>
    <w:p>
      <w:pPr>
        <w:ind w:left="840"/>
        <w:spacing w:after="0"/>
        <w:rPr>
          <w:sz w:val="20"/>
          <w:szCs w:val="20"/>
          <w:color w:val="auto"/>
        </w:rPr>
      </w:pPr>
      <w:r>
        <w:rPr>
          <w:rFonts w:ascii="Times New Roman" w:cs="Times New Roman" w:eastAsia="Times New Roman" w:hAnsi="Times New Roman"/>
          <w:sz w:val="22"/>
          <w:szCs w:val="22"/>
          <w:color w:val="auto"/>
        </w:rPr>
        <w:t>Secretary</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10"/>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
    </w:lvl>
    <w:lvl w:ilvl="1">
      <w:lvlJc w:val="left"/>
      <w:lvlText w:val="(%2)"/>
      <w:numFmt w:val="lowerLetter"/>
      <w:start w:val="1"/>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amp;"/>
      <w:numFmt w:val="bullet"/>
      <w:start w:val="1"/>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bullet"/>
      <w:start w:val="1"/>
    </w:lvl>
  </w:abstractNum>
  <w:abstractNum w:abstractNumId="13">
    <w:nsid w:val="7FDCC233"/>
    <w:multiLevelType w:val="hybridMultilevel"/>
    <w:lvl w:ilvl="0">
      <w:lvlJc w:val="left"/>
      <w:lvlText w:val="2"/>
      <w:numFmt w:val="bullet"/>
      <w:start w:val="1"/>
    </w:lvl>
  </w:abstractNum>
  <w:abstractNum w:abstractNumId="14">
    <w:nsid w:val="1BEFD79F"/>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2019-12-15T07:05:14Z</dcterms:created>
  <dcterms:modified xsi:type="dcterms:W3CDTF">2019-12-15T07:05:14Z</dcterms:modified>
</cp:coreProperties>
</file>