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8169.xml.htm"/>
      <w:bookmarkStart w:id="1" w:name="kswkform4_17863981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MORAN CHARLES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15,447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is being granted as restricted stock units, 100% of which shall vest on the later of the one-year anniversary of the date of grant or the date of the 2027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0189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3229</Characters>
  <CharactersWithSpaces>3761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