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0001765820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1"/>
        <w:gridCol w:w="4094"/>
      </w:tblGrid>
      <w:tr>
        <w:trPr/>
        <w:tc>
          <w:tcPr>
            <w:tcW w:w="6111" w:type="dxa"/>
            <w:tcBorders/>
            <w:vAlign w:val="center"/>
          </w:tcPr>
          <w:p>
            <w:pPr>
              <w:pStyle w:val="TableContents"/>
              <w:bidi w:val="0"/>
              <w:spacing w:before="0" w:after="283"/>
              <w:jc w:val="left"/>
              <w:rPr/>
            </w:pPr>
            <w:r>
              <w:rPr/>
              <w:t>Name of Issuer</w:t>
            </w:r>
          </w:p>
        </w:tc>
        <w:tc>
          <w:tcPr>
            <w:tcW w:w="4094" w:type="dxa"/>
            <w:tcBorders/>
            <w:vAlign w:val="center"/>
          </w:tcPr>
          <w:p>
            <w:pPr>
              <w:pStyle w:val="TableContents"/>
              <w:bidi w:val="0"/>
              <w:spacing w:before="0" w:after="0"/>
              <w:jc w:val="left"/>
              <w:rPr/>
            </w:pPr>
            <w:r>
              <w:rPr/>
              <w:t>COMMVAULT SYSTEMS INC</w:t>
            </w:r>
          </w:p>
        </w:tc>
      </w:tr>
      <w:tr>
        <w:trPr/>
        <w:tc>
          <w:tcPr>
            <w:tcW w:w="6111" w:type="dxa"/>
            <w:tcBorders/>
            <w:vAlign w:val="center"/>
          </w:tcPr>
          <w:p>
            <w:pPr>
              <w:pStyle w:val="TableContents"/>
              <w:bidi w:val="0"/>
              <w:spacing w:before="0" w:after="283"/>
              <w:jc w:val="left"/>
              <w:rPr/>
            </w:pPr>
            <w:r>
              <w:rPr/>
              <w:t>SEC File Number</w:t>
            </w:r>
          </w:p>
        </w:tc>
        <w:tc>
          <w:tcPr>
            <w:tcW w:w="4094" w:type="dxa"/>
            <w:tcBorders/>
            <w:vAlign w:val="center"/>
          </w:tcPr>
          <w:p>
            <w:pPr>
              <w:pStyle w:val="TableContents"/>
              <w:bidi w:val="0"/>
              <w:spacing w:before="0" w:after="0"/>
              <w:jc w:val="left"/>
              <w:rPr/>
            </w:pPr>
            <w:r>
              <w:rPr/>
              <w:t>001-33026</w:t>
            </w:r>
          </w:p>
        </w:tc>
      </w:tr>
      <w:tr>
        <w:trPr/>
        <w:tc>
          <w:tcPr>
            <w:tcW w:w="6111" w:type="dxa"/>
            <w:tcBorders/>
            <w:vAlign w:val="center"/>
          </w:tcPr>
          <w:p>
            <w:pPr>
              <w:pStyle w:val="TableContents"/>
              <w:bidi w:val="0"/>
              <w:spacing w:before="0" w:after="283"/>
              <w:jc w:val="left"/>
              <w:rPr/>
            </w:pPr>
            <w:r>
              <w:rPr/>
              <w:t>Address of Issuer</w:t>
            </w:r>
          </w:p>
        </w:tc>
        <w:tc>
          <w:tcPr>
            <w:tcW w:w="4094" w:type="dxa"/>
            <w:tcBorders/>
            <w:vAlign w:val="center"/>
          </w:tcPr>
          <w:p>
            <w:pPr>
              <w:pStyle w:val="TableContents"/>
              <w:bidi w:val="0"/>
              <w:spacing w:before="0" w:after="0"/>
              <w:jc w:val="left"/>
              <w:rPr/>
            </w:pPr>
            <w:r>
              <w:rPr/>
              <w:t>1 COMMVAULT WAY</w:t>
              <w:br/>
              <w:t>TINTON FALLS</w:t>
              <w:br/>
              <w:t xml:space="preserve">NEW JERSEY </w:t>
              <w:br/>
              <w:t>07724</w:t>
            </w:r>
          </w:p>
        </w:tc>
      </w:tr>
      <w:tr>
        <w:trPr/>
        <w:tc>
          <w:tcPr>
            <w:tcW w:w="6111" w:type="dxa"/>
            <w:tcBorders/>
            <w:vAlign w:val="center"/>
          </w:tcPr>
          <w:p>
            <w:pPr>
              <w:pStyle w:val="TableContents"/>
              <w:bidi w:val="0"/>
              <w:spacing w:before="0" w:after="283"/>
              <w:jc w:val="left"/>
              <w:rPr/>
            </w:pPr>
            <w:r>
              <w:rPr/>
              <w:t>Phone</w:t>
            </w:r>
          </w:p>
        </w:tc>
        <w:tc>
          <w:tcPr>
            <w:tcW w:w="4094" w:type="dxa"/>
            <w:tcBorders/>
            <w:vAlign w:val="center"/>
          </w:tcPr>
          <w:p>
            <w:pPr>
              <w:pStyle w:val="TableContents"/>
              <w:bidi w:val="0"/>
              <w:spacing w:before="0" w:after="0"/>
              <w:jc w:val="left"/>
              <w:rPr/>
            </w:pPr>
            <w:r>
              <w:rPr/>
              <w:t>732-870-4000</w:t>
            </w:r>
          </w:p>
        </w:tc>
      </w:tr>
      <w:tr>
        <w:trPr/>
        <w:tc>
          <w:tcPr>
            <w:tcW w:w="6111" w:type="dxa"/>
            <w:tcBorders/>
            <w:vAlign w:val="center"/>
          </w:tcPr>
          <w:p>
            <w:pPr>
              <w:pStyle w:val="TableContents"/>
              <w:bidi w:val="0"/>
              <w:spacing w:before="0" w:after="283"/>
              <w:jc w:val="left"/>
              <w:rPr/>
            </w:pPr>
            <w:r>
              <w:rPr/>
              <w:t>Name of Person for Whose Account the Securities are To Be Sold</w:t>
            </w:r>
          </w:p>
        </w:tc>
        <w:tc>
          <w:tcPr>
            <w:tcW w:w="4094" w:type="dxa"/>
            <w:tcBorders/>
            <w:vAlign w:val="center"/>
          </w:tcPr>
          <w:p>
            <w:pPr>
              <w:pStyle w:val="TableContents"/>
              <w:bidi w:val="0"/>
              <w:spacing w:before="0" w:after="0"/>
              <w:jc w:val="left"/>
              <w:rPr/>
            </w:pPr>
            <w:r>
              <w:rPr/>
              <w:t>Mirchandani Sanjay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1" w:type="dxa"/>
            <w:tcBorders/>
            <w:vAlign w:val="center"/>
          </w:tcPr>
          <w:p>
            <w:pPr>
              <w:pStyle w:val="TableContents"/>
              <w:bidi w:val="0"/>
              <w:spacing w:before="0" w:after="283"/>
              <w:jc w:val="left"/>
              <w:rPr/>
            </w:pPr>
            <w:r>
              <w:rPr/>
              <w:t>Relationship to Issuer</w:t>
            </w:r>
          </w:p>
        </w:tc>
        <w:tc>
          <w:tcPr>
            <w:tcW w:w="4094" w:type="dxa"/>
            <w:tcBorders/>
            <w:vAlign w:val="center"/>
          </w:tcPr>
          <w:p>
            <w:pPr>
              <w:pStyle w:val="TableContents"/>
              <w:bidi w:val="0"/>
              <w:spacing w:before="0" w:after="0"/>
              <w:jc w:val="left"/>
              <w:rPr/>
            </w:pPr>
            <w:r>
              <w:rPr/>
              <w:t>Officer</w:t>
            </w:r>
          </w:p>
        </w:tc>
      </w:tr>
      <w:tr>
        <w:trPr/>
        <w:tc>
          <w:tcPr>
            <w:tcW w:w="6111" w:type="dxa"/>
            <w:tcBorders/>
            <w:vAlign w:val="center"/>
          </w:tcPr>
          <w:p>
            <w:pPr>
              <w:pStyle w:val="TableContents"/>
              <w:bidi w:val="0"/>
              <w:spacing w:before="0" w:after="283"/>
              <w:jc w:val="left"/>
              <w:rPr/>
            </w:pPr>
            <w:r>
              <w:rPr/>
              <w:t>Relationship to Issuer</w:t>
            </w:r>
          </w:p>
        </w:tc>
        <w:tc>
          <w:tcPr>
            <w:tcW w:w="409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8457</w:t>
            </w:r>
          </w:p>
        </w:tc>
        <w:tc>
          <w:tcPr>
            <w:tcW w:w="1377" w:type="dxa"/>
            <w:tcBorders/>
            <w:vAlign w:val="center"/>
          </w:tcPr>
          <w:p>
            <w:pPr>
              <w:pStyle w:val="TableContents"/>
              <w:bidi w:val="0"/>
              <w:spacing w:before="0" w:after="283"/>
              <w:jc w:val="left"/>
              <w:rPr/>
            </w:pPr>
            <w:r>
              <w:rPr/>
              <w:t>884084.63</w:t>
            </w:r>
          </w:p>
        </w:tc>
        <w:tc>
          <w:tcPr>
            <w:tcW w:w="1552" w:type="dxa"/>
            <w:tcBorders/>
            <w:vAlign w:val="center"/>
          </w:tcPr>
          <w:p>
            <w:pPr>
              <w:pStyle w:val="TableContents"/>
              <w:bidi w:val="0"/>
              <w:spacing w:before="0" w:after="283"/>
              <w:jc w:val="left"/>
              <w:rPr/>
            </w:pPr>
            <w:r>
              <w:rPr/>
              <w:t>41250627</w:t>
            </w:r>
          </w:p>
        </w:tc>
        <w:tc>
          <w:tcPr>
            <w:tcW w:w="1567" w:type="dxa"/>
            <w:tcBorders/>
            <w:vAlign w:val="center"/>
          </w:tcPr>
          <w:p>
            <w:pPr>
              <w:pStyle w:val="TableContents"/>
              <w:bidi w:val="0"/>
              <w:spacing w:before="0" w:after="283"/>
              <w:jc w:val="left"/>
              <w:rPr/>
            </w:pPr>
            <w:r>
              <w:rPr/>
              <w:t>05/18/2026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05/15/2026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8457</w:t>
            </w:r>
          </w:p>
        </w:tc>
        <w:tc>
          <w:tcPr>
            <w:tcW w:w="1046" w:type="dxa"/>
            <w:tcBorders/>
            <w:vAlign w:val="center"/>
          </w:tcPr>
          <w:p>
            <w:pPr>
              <w:pStyle w:val="TableContents"/>
              <w:bidi w:val="0"/>
              <w:spacing w:before="0" w:after="283"/>
              <w:jc w:val="left"/>
              <w:rPr/>
            </w:pPr>
            <w:r>
              <w:rPr/>
              <w:t>05/15/2026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2"/>
        <w:gridCol w:w="2899"/>
        <w:gridCol w:w="936"/>
        <w:gridCol w:w="1551"/>
        <w:gridCol w:w="1747"/>
      </w:tblGrid>
      <w:tr>
        <w:trPr/>
        <w:tc>
          <w:tcPr>
            <w:tcW w:w="3072" w:type="dxa"/>
            <w:tcBorders/>
            <w:vAlign w:val="center"/>
          </w:tcPr>
          <w:p>
            <w:pPr>
              <w:pStyle w:val="TableHeading"/>
              <w:suppressLineNumbers/>
              <w:bidi w:val="0"/>
              <w:spacing w:before="0" w:after="283"/>
              <w:jc w:val="center"/>
              <w:rPr/>
            </w:pPr>
            <w:r>
              <w:rPr/>
              <w:t>Name and Address of Seller</w:t>
            </w:r>
          </w:p>
        </w:tc>
        <w:tc>
          <w:tcPr>
            <w:tcW w:w="2899"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747" w:type="dxa"/>
            <w:tcBorders/>
            <w:vAlign w:val="center"/>
          </w:tcPr>
          <w:p>
            <w:pPr>
              <w:pStyle w:val="TableHeading"/>
              <w:suppressLineNumbers/>
              <w:bidi w:val="0"/>
              <w:spacing w:before="0" w:after="283"/>
              <w:jc w:val="center"/>
              <w:rPr/>
            </w:pPr>
            <w:r>
              <w:rPr/>
              <w:t>Gross Proceeds</w:t>
            </w:r>
          </w:p>
        </w:tc>
      </w:tr>
      <w:tr>
        <w:trPr/>
        <w:tc>
          <w:tcPr>
            <w:tcW w:w="3072" w:type="dxa"/>
            <w:tcBorders/>
            <w:vAlign w:val="center"/>
          </w:tcPr>
          <w:p>
            <w:pPr>
              <w:pStyle w:val="TableContents"/>
              <w:bidi w:val="0"/>
              <w:spacing w:before="0" w:after="283"/>
              <w:jc w:val="left"/>
              <w:rPr/>
            </w:pPr>
            <w:r>
              <w:rPr/>
              <w:t>Sanjay Mirchandani</w:t>
              <w:br/>
              <w:t>1 Commvault Way</w:t>
              <w:br/>
              <w:t>Tinton Falls   NJ   07724</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02/18/2026</w:t>
            </w:r>
          </w:p>
        </w:tc>
        <w:tc>
          <w:tcPr>
            <w:tcW w:w="1551" w:type="dxa"/>
            <w:tcBorders/>
            <w:vAlign w:val="center"/>
          </w:tcPr>
          <w:p>
            <w:pPr>
              <w:pStyle w:val="TableContents"/>
              <w:bidi w:val="0"/>
              <w:spacing w:before="0" w:after="283"/>
              <w:jc w:val="left"/>
              <w:rPr/>
            </w:pPr>
            <w:r>
              <w:rPr/>
              <w:t>6480</w:t>
            </w:r>
          </w:p>
        </w:tc>
        <w:tc>
          <w:tcPr>
            <w:tcW w:w="1747" w:type="dxa"/>
            <w:tcBorders/>
            <w:vAlign w:val="center"/>
          </w:tcPr>
          <w:p>
            <w:pPr>
              <w:pStyle w:val="TableContents"/>
              <w:bidi w:val="0"/>
              <w:spacing w:before="0" w:after="283"/>
              <w:jc w:val="left"/>
              <w:rPr/>
            </w:pPr>
            <w:r>
              <w:rPr/>
              <w:t>585026.07</w:t>
            </w:r>
          </w:p>
        </w:tc>
      </w:tr>
      <w:tr>
        <w:trPr/>
        <w:tc>
          <w:tcPr>
            <w:tcW w:w="3072" w:type="dxa"/>
            <w:tcBorders/>
            <w:vAlign w:val="center"/>
          </w:tcPr>
          <w:p>
            <w:pPr>
              <w:pStyle w:val="TableContents"/>
              <w:bidi w:val="0"/>
              <w:spacing w:before="0" w:after="283"/>
              <w:jc w:val="left"/>
              <w:rPr/>
            </w:pPr>
            <w:r>
              <w:rPr/>
              <w:t>Sanjay Mirchandani</w:t>
              <w:br/>
              <w:t>1 Commvault Way</w:t>
              <w:br/>
              <w:t>Tinton Falls   NJ   07724</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03/16/2026</w:t>
            </w:r>
          </w:p>
        </w:tc>
        <w:tc>
          <w:tcPr>
            <w:tcW w:w="1551" w:type="dxa"/>
            <w:tcBorders/>
            <w:vAlign w:val="center"/>
          </w:tcPr>
          <w:p>
            <w:pPr>
              <w:pStyle w:val="TableContents"/>
              <w:bidi w:val="0"/>
              <w:spacing w:before="0" w:after="283"/>
              <w:jc w:val="left"/>
              <w:rPr/>
            </w:pPr>
            <w:r>
              <w:rPr/>
              <w:t>10338</w:t>
            </w:r>
          </w:p>
        </w:tc>
        <w:tc>
          <w:tcPr>
            <w:tcW w:w="1747" w:type="dxa"/>
            <w:tcBorders/>
            <w:vAlign w:val="center"/>
          </w:tcPr>
          <w:p>
            <w:pPr>
              <w:pStyle w:val="TableContents"/>
              <w:bidi w:val="0"/>
              <w:spacing w:before="0" w:after="283"/>
              <w:jc w:val="left"/>
              <w:rPr/>
            </w:pPr>
            <w:r>
              <w:rPr/>
              <w:t>816288.48</w:t>
            </w:r>
          </w:p>
        </w:tc>
      </w:tr>
      <w:tr>
        <w:trPr/>
        <w:tc>
          <w:tcPr>
            <w:tcW w:w="3072" w:type="dxa"/>
            <w:tcBorders/>
            <w:vAlign w:val="center"/>
          </w:tcPr>
          <w:p>
            <w:pPr>
              <w:pStyle w:val="TableContents"/>
              <w:bidi w:val="0"/>
              <w:spacing w:before="0" w:after="283"/>
              <w:jc w:val="left"/>
              <w:rPr/>
            </w:pPr>
            <w:r>
              <w:rPr/>
              <w:t>Sanjay Mirchandani</w:t>
              <w:br/>
              <w:t>1 Commvault Way</w:t>
              <w:br/>
              <w:t>Tinton Falls   NJ   07724</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03/17/2026</w:t>
            </w:r>
          </w:p>
        </w:tc>
        <w:tc>
          <w:tcPr>
            <w:tcW w:w="1551" w:type="dxa"/>
            <w:tcBorders/>
            <w:vAlign w:val="center"/>
          </w:tcPr>
          <w:p>
            <w:pPr>
              <w:pStyle w:val="TableContents"/>
              <w:bidi w:val="0"/>
              <w:spacing w:before="0" w:after="283"/>
              <w:jc w:val="left"/>
              <w:rPr/>
            </w:pPr>
            <w:r>
              <w:rPr/>
              <w:t>10052</w:t>
            </w:r>
          </w:p>
        </w:tc>
        <w:tc>
          <w:tcPr>
            <w:tcW w:w="1747" w:type="dxa"/>
            <w:tcBorders/>
            <w:vAlign w:val="center"/>
          </w:tcPr>
          <w:p>
            <w:pPr>
              <w:pStyle w:val="TableContents"/>
              <w:bidi w:val="0"/>
              <w:spacing w:before="0" w:after="283"/>
              <w:jc w:val="left"/>
              <w:rPr/>
            </w:pPr>
            <w:r>
              <w:rPr/>
              <w:t>805064.68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22"/>
        <w:gridCol w:w="8483"/>
      </w:tblGrid>
      <w:tr>
        <w:trPr/>
        <w:tc>
          <w:tcPr>
            <w:tcW w:w="1722" w:type="dxa"/>
            <w:tcBorders/>
            <w:vAlign w:val="center"/>
          </w:tcPr>
          <w:p>
            <w:pPr>
              <w:pStyle w:val="TableContents"/>
              <w:bidi w:val="0"/>
              <w:spacing w:before="0" w:after="283"/>
              <w:jc w:val="left"/>
              <w:rPr/>
            </w:pPr>
            <w:r>
              <w:rPr/>
              <w:t>Remarks</w:t>
            </w:r>
          </w:p>
        </w:tc>
        <w:tc>
          <w:tcPr>
            <w:tcW w:w="8483"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22" w:type="dxa"/>
            <w:tcBorders/>
            <w:vAlign w:val="center"/>
          </w:tcPr>
          <w:p>
            <w:pPr>
              <w:pStyle w:val="TableContents"/>
              <w:bidi w:val="0"/>
              <w:spacing w:before="0" w:after="283"/>
              <w:jc w:val="left"/>
              <w:rPr/>
            </w:pPr>
            <w:r>
              <w:rPr/>
              <w:t>Date of Notice</w:t>
            </w:r>
          </w:p>
        </w:tc>
        <w:tc>
          <w:tcPr>
            <w:tcW w:w="8483" w:type="dxa"/>
            <w:tcBorders/>
            <w:vAlign w:val="center"/>
          </w:tcPr>
          <w:p>
            <w:pPr>
              <w:pStyle w:val="TableContents"/>
              <w:bidi w:val="0"/>
              <w:spacing w:before="0" w:after="0"/>
              <w:jc w:val="left"/>
              <w:rPr/>
            </w:pPr>
            <w:r>
              <w:rPr/>
              <w:t>05/18/2026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2" w:type="dxa"/>
            <w:tcBorders/>
            <w:vAlign w:val="center"/>
          </w:tcPr>
          <w:p>
            <w:pPr>
              <w:pStyle w:val="TableContents"/>
              <w:bidi w:val="0"/>
              <w:spacing w:before="0" w:after="283"/>
              <w:jc w:val="left"/>
              <w:rPr/>
            </w:pPr>
            <w:r>
              <w:rPr/>
              <w:t>Signature</w:t>
            </w:r>
          </w:p>
        </w:tc>
        <w:tc>
          <w:tcPr>
            <w:tcW w:w="8483" w:type="dxa"/>
            <w:tcBorders/>
            <w:vAlign w:val="center"/>
          </w:tcPr>
          <w:p>
            <w:pPr>
              <w:pStyle w:val="TableContents"/>
              <w:bidi w:val="0"/>
              <w:spacing w:before="0" w:after="0"/>
              <w:jc w:val="left"/>
              <w:rPr/>
            </w:pPr>
            <w:r>
              <w:rPr/>
              <w:t>/s/ Jennifer Ruchti, as a duly authorized representative of Fidelity Brokerage Services LLC, as attorney-in-fact for Sanjay Mirchandani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3432</Characters>
  <CharactersWithSpaces>4031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